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7938" w14:textId="77777777" w:rsidR="00F26E46" w:rsidRPr="00254C01" w:rsidRDefault="00F26E46" w:rsidP="00254C01">
      <w:pPr>
        <w:spacing w:after="0" w:line="360" w:lineRule="auto"/>
        <w:ind w:left="3969"/>
        <w:contextualSpacing/>
        <w:mirrorIndents/>
        <w:jc w:val="both"/>
        <w:rPr>
          <w:rFonts w:ascii="Arial Nova" w:hAnsi="Arial Nova" w:cs="Arial"/>
          <w:b/>
        </w:rPr>
      </w:pPr>
      <w:r w:rsidRPr="00254C01">
        <w:rPr>
          <w:rFonts w:ascii="Arial Nova" w:hAnsi="Arial Nova" w:cs="Arial"/>
          <w:b/>
        </w:rPr>
        <w:t>JUICIO PARA LA PROTECCIÓN DE LOS DERECHOS POLÍTICO-ELECTORALES DE LA CIUDADANÍA.</w:t>
      </w:r>
    </w:p>
    <w:p w14:paraId="6A971C54" w14:textId="77777777" w:rsidR="00F26E46" w:rsidRPr="00254C01" w:rsidRDefault="00F26E46" w:rsidP="00254C01">
      <w:pPr>
        <w:spacing w:after="0" w:line="360" w:lineRule="auto"/>
        <w:ind w:left="3969"/>
        <w:contextualSpacing/>
        <w:mirrorIndents/>
        <w:jc w:val="both"/>
        <w:rPr>
          <w:rFonts w:ascii="Arial Nova" w:hAnsi="Arial Nova" w:cs="Arial"/>
          <w:b/>
        </w:rPr>
      </w:pPr>
    </w:p>
    <w:p w14:paraId="4226AB31" w14:textId="1BF02D65" w:rsidR="00F26E46" w:rsidRPr="00254C01" w:rsidRDefault="00F26E46" w:rsidP="00254C01">
      <w:pPr>
        <w:spacing w:after="0" w:line="360" w:lineRule="auto"/>
        <w:ind w:left="3969"/>
        <w:contextualSpacing/>
        <w:mirrorIndents/>
        <w:jc w:val="both"/>
        <w:rPr>
          <w:rFonts w:ascii="Arial Nova" w:hAnsi="Arial Nova" w:cs="Arial"/>
          <w:b/>
        </w:rPr>
      </w:pPr>
      <w:r w:rsidRPr="00254C01">
        <w:rPr>
          <w:rFonts w:ascii="Arial Nova" w:hAnsi="Arial Nova" w:cs="Arial"/>
          <w:b/>
        </w:rPr>
        <w:t xml:space="preserve">EXPEDIENTE: </w:t>
      </w:r>
      <w:r w:rsidRPr="00254C01">
        <w:rPr>
          <w:rFonts w:ascii="Arial Nova" w:hAnsi="Arial Nova" w:cs="Arial"/>
        </w:rPr>
        <w:t xml:space="preserve">TEEA-JDC-011/2022. </w:t>
      </w:r>
    </w:p>
    <w:p w14:paraId="00EF65AE" w14:textId="08BF7C10" w:rsidR="00F26E46" w:rsidRPr="00254C01" w:rsidRDefault="00F26E46" w:rsidP="00254C01">
      <w:pPr>
        <w:spacing w:after="0" w:line="360" w:lineRule="auto"/>
        <w:ind w:left="3969"/>
        <w:contextualSpacing/>
        <w:mirrorIndents/>
        <w:jc w:val="both"/>
        <w:rPr>
          <w:rFonts w:ascii="Arial Nova" w:hAnsi="Arial Nova" w:cs="Arial"/>
          <w:b/>
        </w:rPr>
      </w:pPr>
      <w:r w:rsidRPr="00254C01">
        <w:rPr>
          <w:rFonts w:ascii="Arial Nova" w:hAnsi="Arial Nova" w:cs="Arial"/>
          <w:b/>
        </w:rPr>
        <w:t xml:space="preserve">PROMOVENTE: </w:t>
      </w:r>
      <w:r w:rsidRPr="00254C01">
        <w:rPr>
          <w:rFonts w:ascii="Arial Nova" w:hAnsi="Arial Nova" w:cs="Arial"/>
        </w:rPr>
        <w:t xml:space="preserve">C. </w:t>
      </w:r>
      <w:r w:rsidR="00D753CB" w:rsidRPr="00254C01">
        <w:rPr>
          <w:rFonts w:ascii="Arial Nova" w:hAnsi="Arial Nova" w:cs="Arial"/>
        </w:rPr>
        <w:t xml:space="preserve">Irma </w:t>
      </w:r>
      <w:proofErr w:type="spellStart"/>
      <w:r w:rsidR="00D753CB" w:rsidRPr="00254C01">
        <w:rPr>
          <w:rFonts w:ascii="Arial Nova" w:hAnsi="Arial Nova" w:cs="Arial"/>
        </w:rPr>
        <w:t>Karola</w:t>
      </w:r>
      <w:proofErr w:type="spellEnd"/>
      <w:r w:rsidR="00D753CB" w:rsidRPr="00254C01">
        <w:rPr>
          <w:rFonts w:ascii="Arial Nova" w:hAnsi="Arial Nova" w:cs="Arial"/>
        </w:rPr>
        <w:t xml:space="preserve"> Macías Martínez.</w:t>
      </w:r>
    </w:p>
    <w:p w14:paraId="0C09250E" w14:textId="7D73C06A" w:rsidR="00F26E46" w:rsidRPr="00254C01" w:rsidRDefault="00F26E46" w:rsidP="00254C01">
      <w:pPr>
        <w:spacing w:after="0" w:line="360" w:lineRule="auto"/>
        <w:ind w:left="3969"/>
        <w:contextualSpacing/>
        <w:mirrorIndents/>
        <w:jc w:val="both"/>
        <w:rPr>
          <w:rFonts w:ascii="Arial Nova" w:hAnsi="Arial Nova" w:cs="Arial"/>
        </w:rPr>
      </w:pPr>
      <w:r w:rsidRPr="00254C01">
        <w:rPr>
          <w:rFonts w:ascii="Arial Nova" w:hAnsi="Arial Nova" w:cs="Arial"/>
          <w:b/>
        </w:rPr>
        <w:t xml:space="preserve">RESPONSABLE: </w:t>
      </w:r>
      <w:r w:rsidRPr="00254C01">
        <w:rPr>
          <w:rFonts w:ascii="Arial Nova" w:hAnsi="Arial Nova" w:cs="Arial"/>
        </w:rPr>
        <w:t xml:space="preserve">Diputado </w:t>
      </w:r>
      <w:r w:rsidR="00D753CB" w:rsidRPr="00254C01">
        <w:rPr>
          <w:rFonts w:ascii="Arial Nova" w:hAnsi="Arial Nova" w:cs="Arial"/>
        </w:rPr>
        <w:t>Juan Luis Jasso Hernández.</w:t>
      </w:r>
    </w:p>
    <w:p w14:paraId="73B367AB" w14:textId="77777777" w:rsidR="00F26E46" w:rsidRPr="00254C01" w:rsidRDefault="00F26E46" w:rsidP="00254C01">
      <w:pPr>
        <w:spacing w:after="0" w:line="360" w:lineRule="auto"/>
        <w:ind w:left="3969"/>
        <w:contextualSpacing/>
        <w:mirrorIndents/>
        <w:jc w:val="both"/>
        <w:rPr>
          <w:rFonts w:ascii="Arial Nova" w:hAnsi="Arial Nova" w:cs="Arial"/>
          <w:bCs/>
        </w:rPr>
      </w:pPr>
      <w:r w:rsidRPr="00254C01">
        <w:rPr>
          <w:rFonts w:ascii="Arial Nova" w:hAnsi="Arial Nova" w:cs="Arial"/>
          <w:b/>
        </w:rPr>
        <w:t xml:space="preserve">MAGISTRADO PONENTE: </w:t>
      </w:r>
      <w:r w:rsidRPr="00254C01">
        <w:rPr>
          <w:rFonts w:ascii="Arial Nova" w:hAnsi="Arial Nova" w:cs="Arial"/>
          <w:bCs/>
        </w:rPr>
        <w:t>Héctor Salvador Hernández Gallegos.</w:t>
      </w:r>
    </w:p>
    <w:p w14:paraId="53F12D21" w14:textId="77777777" w:rsidR="00F26E46" w:rsidRPr="00254C01" w:rsidRDefault="00F26E46" w:rsidP="00254C01">
      <w:pPr>
        <w:spacing w:after="0" w:line="360" w:lineRule="auto"/>
        <w:ind w:left="3969"/>
        <w:contextualSpacing/>
        <w:mirrorIndents/>
        <w:jc w:val="both"/>
        <w:rPr>
          <w:rFonts w:ascii="Arial Nova" w:hAnsi="Arial Nova" w:cs="Arial"/>
          <w:bCs/>
        </w:rPr>
      </w:pPr>
      <w:r w:rsidRPr="00254C01">
        <w:rPr>
          <w:rFonts w:ascii="Arial Nova" w:hAnsi="Arial Nova" w:cs="Arial"/>
          <w:b/>
        </w:rPr>
        <w:t xml:space="preserve">SECRETARIO DE ESTUDIO: </w:t>
      </w:r>
      <w:bookmarkStart w:id="0" w:name="_Hlk499556789"/>
      <w:r w:rsidRPr="00254C01">
        <w:rPr>
          <w:rFonts w:ascii="Arial Nova" w:hAnsi="Arial Nova" w:cs="Arial"/>
          <w:bCs/>
        </w:rPr>
        <w:t>David Antonio Chávez Rosales.</w:t>
      </w:r>
    </w:p>
    <w:p w14:paraId="1DD390C5" w14:textId="77777777" w:rsidR="00F26E46" w:rsidRPr="00254C01" w:rsidRDefault="00F26E46" w:rsidP="00254C01">
      <w:pPr>
        <w:spacing w:after="0" w:line="360" w:lineRule="auto"/>
        <w:ind w:left="3969"/>
        <w:contextualSpacing/>
        <w:mirrorIndents/>
        <w:jc w:val="both"/>
        <w:rPr>
          <w:rFonts w:ascii="Arial Nova" w:hAnsi="Arial Nova" w:cs="Arial"/>
        </w:rPr>
      </w:pPr>
      <w:r w:rsidRPr="00254C01">
        <w:rPr>
          <w:rFonts w:ascii="Arial Nova" w:hAnsi="Arial Nova" w:cs="Arial"/>
          <w:b/>
        </w:rPr>
        <w:t xml:space="preserve">SECRETARIO JURÍDICO: </w:t>
      </w:r>
      <w:r w:rsidRPr="00254C01">
        <w:rPr>
          <w:rFonts w:ascii="Arial Nova" w:hAnsi="Arial Nova" w:cs="Arial"/>
          <w:bCs/>
        </w:rPr>
        <w:t>Tomás Huizar Jiménez.</w:t>
      </w:r>
    </w:p>
    <w:p w14:paraId="58658A77" w14:textId="77777777" w:rsidR="00F26E46" w:rsidRPr="00254C01" w:rsidRDefault="00F26E46" w:rsidP="00254C01">
      <w:pPr>
        <w:spacing w:after="0" w:line="360" w:lineRule="auto"/>
        <w:ind w:left="4253"/>
        <w:contextualSpacing/>
        <w:mirrorIndents/>
        <w:jc w:val="both"/>
        <w:rPr>
          <w:rFonts w:ascii="Arial Nova" w:hAnsi="Arial Nova" w:cs="Arial"/>
        </w:rPr>
      </w:pPr>
    </w:p>
    <w:p w14:paraId="4A7DDA36" w14:textId="77777777" w:rsidR="00F26E46" w:rsidRPr="00254C01" w:rsidRDefault="00F26E46" w:rsidP="00254C01">
      <w:pPr>
        <w:spacing w:after="0" w:line="360" w:lineRule="auto"/>
        <w:ind w:left="3544"/>
        <w:contextualSpacing/>
        <w:mirrorIndents/>
        <w:jc w:val="both"/>
        <w:rPr>
          <w:rFonts w:ascii="Arial Nova" w:hAnsi="Arial Nova" w:cs="Arial"/>
        </w:rPr>
      </w:pPr>
    </w:p>
    <w:p w14:paraId="5929216F" w14:textId="05030881" w:rsidR="00F26E46" w:rsidRPr="00254C01" w:rsidRDefault="00F26E46" w:rsidP="00254C01">
      <w:pPr>
        <w:pStyle w:val="NormalWeb"/>
        <w:spacing w:before="0" w:beforeAutospacing="0" w:after="0" w:afterAutospacing="0" w:line="360" w:lineRule="auto"/>
        <w:contextualSpacing/>
        <w:mirrorIndents/>
        <w:jc w:val="both"/>
        <w:rPr>
          <w:rFonts w:ascii="Arial Nova" w:hAnsi="Arial Nova" w:cs="Arial"/>
          <w:i/>
          <w:iCs/>
          <w:sz w:val="22"/>
          <w:szCs w:val="22"/>
        </w:rPr>
      </w:pPr>
      <w:r w:rsidRPr="00254C01">
        <w:rPr>
          <w:rFonts w:ascii="Arial Nova" w:hAnsi="Arial Nova" w:cs="Arial"/>
          <w:i/>
          <w:iCs/>
          <w:sz w:val="22"/>
          <w:szCs w:val="22"/>
        </w:rPr>
        <w:t xml:space="preserve">Aguascalientes, Aguascalientes, a </w:t>
      </w:r>
      <w:r w:rsidR="00D13956" w:rsidRPr="00254C01">
        <w:rPr>
          <w:rFonts w:ascii="Arial Nova" w:hAnsi="Arial Nova" w:cs="Arial"/>
          <w:i/>
          <w:iCs/>
          <w:sz w:val="22"/>
          <w:szCs w:val="22"/>
        </w:rPr>
        <w:t>veinti</w:t>
      </w:r>
      <w:r w:rsidR="000C0D77">
        <w:rPr>
          <w:rFonts w:ascii="Arial Nova" w:hAnsi="Arial Nova" w:cs="Arial"/>
          <w:i/>
          <w:iCs/>
          <w:sz w:val="22"/>
          <w:szCs w:val="22"/>
        </w:rPr>
        <w:t>nueve</w:t>
      </w:r>
      <w:r w:rsidR="00D13956" w:rsidRPr="00254C01">
        <w:rPr>
          <w:rFonts w:ascii="Arial Nova" w:hAnsi="Arial Nova" w:cs="Arial"/>
          <w:i/>
          <w:iCs/>
          <w:sz w:val="22"/>
          <w:szCs w:val="22"/>
        </w:rPr>
        <w:t xml:space="preserve"> de julio</w:t>
      </w:r>
      <w:r w:rsidRPr="00254C01">
        <w:rPr>
          <w:rFonts w:ascii="Arial Nova" w:hAnsi="Arial Nova" w:cs="Arial"/>
          <w:i/>
          <w:iCs/>
          <w:sz w:val="22"/>
          <w:szCs w:val="22"/>
        </w:rPr>
        <w:t xml:space="preserve"> de dos mil veintidós.</w:t>
      </w:r>
    </w:p>
    <w:p w14:paraId="19F474AC" w14:textId="77777777" w:rsidR="00F26E46" w:rsidRPr="00254C01" w:rsidRDefault="00F26E46" w:rsidP="00254C01">
      <w:pPr>
        <w:pStyle w:val="NormalWeb"/>
        <w:spacing w:before="0" w:beforeAutospacing="0" w:after="0" w:afterAutospacing="0" w:line="360" w:lineRule="auto"/>
        <w:contextualSpacing/>
        <w:mirrorIndents/>
        <w:jc w:val="both"/>
        <w:rPr>
          <w:rFonts w:ascii="Arial Nova" w:hAnsi="Arial Nova" w:cs="Arial"/>
          <w:sz w:val="22"/>
          <w:szCs w:val="22"/>
        </w:rPr>
      </w:pPr>
    </w:p>
    <w:p w14:paraId="522C99B0" w14:textId="452F69C0" w:rsidR="00F26E46" w:rsidRPr="00254C01" w:rsidRDefault="00646AB7" w:rsidP="00254C01">
      <w:pPr>
        <w:pStyle w:val="NormalWeb"/>
        <w:spacing w:after="0" w:afterAutospacing="0" w:line="360" w:lineRule="auto"/>
        <w:contextualSpacing/>
        <w:mirrorIndents/>
        <w:jc w:val="both"/>
        <w:rPr>
          <w:rFonts w:ascii="Arial Nova" w:hAnsi="Arial Nova" w:cs="Arial"/>
          <w:bCs/>
          <w:sz w:val="22"/>
          <w:szCs w:val="22"/>
        </w:rPr>
      </w:pPr>
      <w:r w:rsidRPr="00254C01">
        <w:rPr>
          <w:rFonts w:ascii="Arial Nova" w:hAnsi="Arial Nova" w:cs="Arial"/>
          <w:b/>
          <w:sz w:val="22"/>
          <w:szCs w:val="22"/>
        </w:rPr>
        <w:t>Acuerdo Plenario</w:t>
      </w:r>
      <w:r w:rsidR="00F26E46" w:rsidRPr="00254C01">
        <w:rPr>
          <w:rFonts w:ascii="Arial Nova" w:hAnsi="Arial Nova" w:cs="Arial"/>
          <w:bCs/>
          <w:sz w:val="22"/>
          <w:szCs w:val="22"/>
        </w:rPr>
        <w:t xml:space="preserve"> </w:t>
      </w:r>
      <w:r w:rsidRPr="00254C01">
        <w:rPr>
          <w:rFonts w:ascii="Arial Nova" w:hAnsi="Arial Nova" w:cs="Arial"/>
          <w:bCs/>
          <w:sz w:val="22"/>
          <w:szCs w:val="22"/>
        </w:rPr>
        <w:t>por el cual este Tribunal Electoral del Estado de Aguascalientes, declina competencia para conocer el asunto, toda vez que el acto denunciado concierne al derecho parlamentario derivado de la organización interna del órgano legislativo local.</w:t>
      </w:r>
    </w:p>
    <w:p w14:paraId="158ABCA3" w14:textId="77777777" w:rsidR="00D13956" w:rsidRPr="00254C01" w:rsidRDefault="00D13956" w:rsidP="00254C01">
      <w:pPr>
        <w:pStyle w:val="NormalWeb"/>
        <w:spacing w:after="0" w:afterAutospacing="0" w:line="360" w:lineRule="auto"/>
        <w:contextualSpacing/>
        <w:mirrorIndents/>
        <w:jc w:val="both"/>
        <w:rPr>
          <w:rFonts w:ascii="Arial Nova" w:hAnsi="Arial Nova" w:cs="Arial"/>
          <w:sz w:val="22"/>
          <w:szCs w:val="22"/>
        </w:rPr>
      </w:pPr>
    </w:p>
    <w:p w14:paraId="66579D41" w14:textId="06737802" w:rsidR="00F26E46" w:rsidRPr="00254C01" w:rsidRDefault="00F26E46" w:rsidP="00254C01">
      <w:pPr>
        <w:pStyle w:val="NormalWeb"/>
        <w:spacing w:before="0" w:beforeAutospacing="0" w:after="0" w:afterAutospacing="0" w:line="360" w:lineRule="auto"/>
        <w:contextualSpacing/>
        <w:mirrorIndents/>
        <w:jc w:val="center"/>
        <w:rPr>
          <w:rFonts w:ascii="Arial Nova" w:hAnsi="Arial Nova" w:cs="Arial"/>
          <w:b/>
          <w:bCs/>
          <w:sz w:val="22"/>
          <w:szCs w:val="22"/>
        </w:rPr>
      </w:pPr>
      <w:r w:rsidRPr="00254C01">
        <w:rPr>
          <w:rFonts w:ascii="Arial Nova" w:hAnsi="Arial Nova" w:cs="Arial"/>
          <w:b/>
          <w:bCs/>
          <w:sz w:val="22"/>
          <w:szCs w:val="22"/>
        </w:rPr>
        <w:t>GLOSARIO.</w:t>
      </w:r>
    </w:p>
    <w:p w14:paraId="16CFA072" w14:textId="77777777" w:rsidR="00D13956" w:rsidRPr="00254C01" w:rsidRDefault="00D13956" w:rsidP="00254C01">
      <w:pPr>
        <w:pStyle w:val="NormalWeb"/>
        <w:spacing w:before="0" w:beforeAutospacing="0" w:after="0" w:afterAutospacing="0" w:line="360" w:lineRule="auto"/>
        <w:contextualSpacing/>
        <w:mirrorIndents/>
        <w:jc w:val="center"/>
        <w:rPr>
          <w:rFonts w:ascii="Arial Nova" w:hAnsi="Arial Nova" w:cs="Arial"/>
          <w:b/>
          <w:bCs/>
          <w:sz w:val="22"/>
          <w:szCs w:val="22"/>
        </w:rPr>
      </w:pPr>
    </w:p>
    <w:tbl>
      <w:tblPr>
        <w:tblStyle w:val="Tablaconcuadrcula"/>
        <w:tblW w:w="7513" w:type="dxa"/>
        <w:jc w:val="center"/>
        <w:tblLayout w:type="fixed"/>
        <w:tblLook w:val="0400" w:firstRow="0" w:lastRow="0" w:firstColumn="0" w:lastColumn="0" w:noHBand="0" w:noVBand="1"/>
      </w:tblPr>
      <w:tblGrid>
        <w:gridCol w:w="2552"/>
        <w:gridCol w:w="4961"/>
      </w:tblGrid>
      <w:tr w:rsidR="00F26E46" w:rsidRPr="00254C01" w14:paraId="6919F414" w14:textId="77777777" w:rsidTr="00CF3C56">
        <w:trPr>
          <w:jc w:val="center"/>
        </w:trPr>
        <w:tc>
          <w:tcPr>
            <w:tcW w:w="2552" w:type="dxa"/>
          </w:tcPr>
          <w:p w14:paraId="4A38A5D9" w14:textId="77777777" w:rsidR="00F26E46" w:rsidRPr="00254C01" w:rsidRDefault="00F26E46" w:rsidP="00254C01">
            <w:pPr>
              <w:pBdr>
                <w:top w:val="nil"/>
                <w:left w:val="nil"/>
                <w:bottom w:val="nil"/>
                <w:right w:val="nil"/>
                <w:between w:val="nil"/>
              </w:pBdr>
              <w:spacing w:after="0" w:line="360" w:lineRule="auto"/>
              <w:ind w:right="887"/>
              <w:jc w:val="both"/>
              <w:rPr>
                <w:rFonts w:ascii="Arial Nova" w:eastAsia="Arial Nova" w:hAnsi="Arial Nova" w:cs="Arial"/>
                <w:b/>
                <w:color w:val="000000" w:themeColor="text1"/>
              </w:rPr>
            </w:pPr>
            <w:r w:rsidRPr="00254C01">
              <w:rPr>
                <w:rFonts w:ascii="Arial Nova" w:eastAsia="Arial Nova" w:hAnsi="Arial Nova" w:cs="Arial"/>
                <w:b/>
                <w:color w:val="000000" w:themeColor="text1"/>
              </w:rPr>
              <w:t>Actor y/o promovente:</w:t>
            </w:r>
          </w:p>
        </w:tc>
        <w:tc>
          <w:tcPr>
            <w:tcW w:w="4961" w:type="dxa"/>
          </w:tcPr>
          <w:p w14:paraId="7A3F4A7F" w14:textId="2277ECDF" w:rsidR="00F26E46" w:rsidRPr="00254C01" w:rsidRDefault="00F26E46" w:rsidP="00254C01">
            <w:pPr>
              <w:pBdr>
                <w:top w:val="nil"/>
                <w:left w:val="nil"/>
                <w:bottom w:val="nil"/>
                <w:right w:val="nil"/>
                <w:between w:val="nil"/>
              </w:pBdr>
              <w:spacing w:after="0" w:line="360" w:lineRule="auto"/>
              <w:jc w:val="both"/>
              <w:rPr>
                <w:rFonts w:ascii="Arial Nova" w:eastAsia="Arial Nova" w:hAnsi="Arial Nova" w:cs="Arial"/>
                <w:bCs/>
                <w:color w:val="000000" w:themeColor="text1"/>
              </w:rPr>
            </w:pPr>
            <w:r w:rsidRPr="00254C01">
              <w:rPr>
                <w:rFonts w:ascii="Arial Nova" w:eastAsia="Arial Nova" w:hAnsi="Arial Nova" w:cs="Arial"/>
                <w:bCs/>
                <w:color w:val="000000" w:themeColor="text1"/>
              </w:rPr>
              <w:t xml:space="preserve">C. </w:t>
            </w:r>
            <w:r w:rsidR="00D753CB" w:rsidRPr="00254C01">
              <w:rPr>
                <w:rFonts w:ascii="Arial Nova" w:eastAsia="Arial Nova" w:hAnsi="Arial Nova" w:cs="Arial"/>
                <w:bCs/>
                <w:color w:val="000000" w:themeColor="text1"/>
              </w:rPr>
              <w:t xml:space="preserve">Irma </w:t>
            </w:r>
            <w:proofErr w:type="spellStart"/>
            <w:r w:rsidR="00D753CB" w:rsidRPr="00254C01">
              <w:rPr>
                <w:rFonts w:ascii="Arial Nova" w:eastAsia="Arial Nova" w:hAnsi="Arial Nova" w:cs="Arial"/>
                <w:bCs/>
                <w:color w:val="000000" w:themeColor="text1"/>
              </w:rPr>
              <w:t>Karola</w:t>
            </w:r>
            <w:proofErr w:type="spellEnd"/>
            <w:r w:rsidR="00D753CB" w:rsidRPr="00254C01">
              <w:rPr>
                <w:rFonts w:ascii="Arial Nova" w:eastAsia="Arial Nova" w:hAnsi="Arial Nova" w:cs="Arial"/>
                <w:bCs/>
                <w:color w:val="000000" w:themeColor="text1"/>
              </w:rPr>
              <w:t xml:space="preserve"> Macías Martínez.</w:t>
            </w:r>
          </w:p>
        </w:tc>
      </w:tr>
      <w:tr w:rsidR="00D753CB" w:rsidRPr="00254C01" w14:paraId="2F91E756" w14:textId="77777777" w:rsidTr="00CF3C56">
        <w:trPr>
          <w:jc w:val="center"/>
        </w:trPr>
        <w:tc>
          <w:tcPr>
            <w:tcW w:w="2552" w:type="dxa"/>
          </w:tcPr>
          <w:p w14:paraId="3F6082EE" w14:textId="773D15A1" w:rsidR="00D753CB" w:rsidRPr="00254C01" w:rsidRDefault="00D753CB" w:rsidP="00254C01">
            <w:pPr>
              <w:pBdr>
                <w:top w:val="nil"/>
                <w:left w:val="nil"/>
                <w:bottom w:val="nil"/>
                <w:right w:val="nil"/>
                <w:between w:val="nil"/>
              </w:pBdr>
              <w:spacing w:after="0" w:line="360" w:lineRule="auto"/>
              <w:ind w:right="887"/>
              <w:jc w:val="both"/>
              <w:rPr>
                <w:rFonts w:ascii="Arial Nova" w:eastAsia="Arial Nova" w:hAnsi="Arial Nova" w:cs="Arial"/>
                <w:b/>
                <w:color w:val="000000" w:themeColor="text1"/>
              </w:rPr>
            </w:pPr>
            <w:r w:rsidRPr="00254C01">
              <w:rPr>
                <w:rFonts w:ascii="Arial Nova" w:eastAsia="Arial Nova" w:hAnsi="Arial Nova" w:cs="Arial"/>
                <w:b/>
                <w:color w:val="000000" w:themeColor="text1"/>
              </w:rPr>
              <w:t>Responsable:</w:t>
            </w:r>
          </w:p>
        </w:tc>
        <w:tc>
          <w:tcPr>
            <w:tcW w:w="4961" w:type="dxa"/>
          </w:tcPr>
          <w:p w14:paraId="748BBB00" w14:textId="57CEEB70" w:rsidR="00D753CB" w:rsidRPr="00254C01" w:rsidRDefault="00D753CB" w:rsidP="00254C01">
            <w:pPr>
              <w:pBdr>
                <w:top w:val="nil"/>
                <w:left w:val="nil"/>
                <w:bottom w:val="nil"/>
                <w:right w:val="nil"/>
                <w:between w:val="nil"/>
              </w:pBdr>
              <w:spacing w:after="0" w:line="360" w:lineRule="auto"/>
              <w:jc w:val="both"/>
              <w:rPr>
                <w:rFonts w:ascii="Arial Nova" w:eastAsia="Arial Nova" w:hAnsi="Arial Nova" w:cs="Arial"/>
                <w:bCs/>
                <w:color w:val="000000" w:themeColor="text1"/>
              </w:rPr>
            </w:pPr>
            <w:r w:rsidRPr="00254C01">
              <w:rPr>
                <w:rFonts w:ascii="Arial Nova" w:eastAsia="Arial Nova" w:hAnsi="Arial Nova" w:cs="Arial"/>
                <w:bCs/>
                <w:color w:val="000000" w:themeColor="text1"/>
              </w:rPr>
              <w:t>C. Juan Luis Jasso Hernández.</w:t>
            </w:r>
          </w:p>
        </w:tc>
      </w:tr>
      <w:tr w:rsidR="00F26E46" w:rsidRPr="00254C01" w14:paraId="777EEB8C" w14:textId="77777777" w:rsidTr="00CF3C56">
        <w:trPr>
          <w:jc w:val="center"/>
        </w:trPr>
        <w:tc>
          <w:tcPr>
            <w:tcW w:w="2552" w:type="dxa"/>
          </w:tcPr>
          <w:p w14:paraId="23B58C8B" w14:textId="21294DB7" w:rsidR="00F26E46" w:rsidRPr="00254C01" w:rsidRDefault="00D13956" w:rsidP="00254C01">
            <w:pPr>
              <w:pBdr>
                <w:top w:val="nil"/>
                <w:left w:val="nil"/>
                <w:bottom w:val="nil"/>
                <w:right w:val="nil"/>
                <w:between w:val="nil"/>
              </w:pBdr>
              <w:spacing w:after="0" w:line="360" w:lineRule="auto"/>
              <w:jc w:val="both"/>
              <w:rPr>
                <w:rFonts w:ascii="Arial Nova" w:eastAsia="Arial Nova" w:hAnsi="Arial Nova" w:cs="Arial"/>
                <w:b/>
                <w:color w:val="000000" w:themeColor="text1"/>
              </w:rPr>
            </w:pPr>
            <w:r w:rsidRPr="00254C01">
              <w:rPr>
                <w:rFonts w:ascii="Arial Nova" w:eastAsia="Arial Nova" w:hAnsi="Arial Nova" w:cs="Arial"/>
                <w:b/>
                <w:color w:val="000000" w:themeColor="text1"/>
              </w:rPr>
              <w:t>H. Congreso</w:t>
            </w:r>
            <w:r w:rsidR="00F26E46" w:rsidRPr="00254C01">
              <w:rPr>
                <w:rFonts w:ascii="Arial Nova" w:eastAsia="Arial Nova" w:hAnsi="Arial Nova" w:cs="Arial"/>
                <w:b/>
                <w:color w:val="000000" w:themeColor="text1"/>
              </w:rPr>
              <w:t>:</w:t>
            </w:r>
          </w:p>
        </w:tc>
        <w:tc>
          <w:tcPr>
            <w:tcW w:w="4961" w:type="dxa"/>
          </w:tcPr>
          <w:p w14:paraId="06DD6BD8" w14:textId="04BA2413" w:rsidR="00F26E46" w:rsidRPr="00254C01" w:rsidRDefault="00D13956" w:rsidP="00254C01">
            <w:pPr>
              <w:pBdr>
                <w:top w:val="nil"/>
                <w:left w:val="nil"/>
                <w:bottom w:val="nil"/>
                <w:right w:val="nil"/>
                <w:between w:val="nil"/>
              </w:pBdr>
              <w:spacing w:after="0" w:line="360" w:lineRule="auto"/>
              <w:jc w:val="both"/>
              <w:rPr>
                <w:rFonts w:ascii="Arial Nova" w:eastAsia="Arial Nova" w:hAnsi="Arial Nova" w:cs="Arial"/>
                <w:bCs/>
                <w:color w:val="000000" w:themeColor="text1"/>
              </w:rPr>
            </w:pPr>
            <w:r w:rsidRPr="00254C01">
              <w:rPr>
                <w:rFonts w:ascii="Arial Nova" w:eastAsia="Arial Nova" w:hAnsi="Arial Nova" w:cs="Arial"/>
                <w:bCs/>
                <w:color w:val="000000" w:themeColor="text1"/>
              </w:rPr>
              <w:t>LXV Legislatura del H. Congreso del Estado de Aguascalientes.</w:t>
            </w:r>
          </w:p>
        </w:tc>
      </w:tr>
      <w:tr w:rsidR="00F26E46" w:rsidRPr="00254C01" w14:paraId="59EA3178" w14:textId="77777777" w:rsidTr="00CF3C56">
        <w:trPr>
          <w:jc w:val="center"/>
        </w:trPr>
        <w:tc>
          <w:tcPr>
            <w:tcW w:w="2552" w:type="dxa"/>
          </w:tcPr>
          <w:p w14:paraId="5B1F4EE5" w14:textId="4BF5AA66" w:rsidR="00F26E46" w:rsidRPr="00254C01" w:rsidRDefault="00D13956" w:rsidP="00254C01">
            <w:pPr>
              <w:pBdr>
                <w:top w:val="nil"/>
                <w:left w:val="nil"/>
                <w:bottom w:val="nil"/>
                <w:right w:val="nil"/>
                <w:between w:val="nil"/>
              </w:pBdr>
              <w:spacing w:after="0" w:line="360" w:lineRule="auto"/>
              <w:jc w:val="both"/>
              <w:rPr>
                <w:rFonts w:ascii="Arial Nova" w:eastAsia="Arial Nova" w:hAnsi="Arial Nova" w:cs="Arial"/>
                <w:b/>
                <w:color w:val="000000" w:themeColor="text1"/>
                <w:highlight w:val="yellow"/>
              </w:rPr>
            </w:pPr>
            <w:r w:rsidRPr="00254C01">
              <w:rPr>
                <w:rFonts w:ascii="Arial Nova" w:eastAsia="Arial Nova" w:hAnsi="Arial Nova" w:cs="Arial"/>
                <w:b/>
                <w:color w:val="000000" w:themeColor="text1"/>
              </w:rPr>
              <w:t>Tribunal Electoral</w:t>
            </w:r>
            <w:r w:rsidR="00F26E46" w:rsidRPr="00254C01">
              <w:rPr>
                <w:rFonts w:ascii="Arial Nova" w:eastAsia="Arial Nova" w:hAnsi="Arial Nova" w:cs="Arial"/>
                <w:b/>
                <w:color w:val="000000" w:themeColor="text1"/>
              </w:rPr>
              <w:t xml:space="preserve">: </w:t>
            </w:r>
          </w:p>
        </w:tc>
        <w:tc>
          <w:tcPr>
            <w:tcW w:w="4961" w:type="dxa"/>
          </w:tcPr>
          <w:p w14:paraId="5B229CE7" w14:textId="18BB82FE" w:rsidR="00F26E46" w:rsidRPr="00254C01" w:rsidRDefault="00D13956" w:rsidP="00254C01">
            <w:pPr>
              <w:pBdr>
                <w:top w:val="nil"/>
                <w:left w:val="nil"/>
                <w:bottom w:val="nil"/>
                <w:right w:val="nil"/>
                <w:between w:val="nil"/>
              </w:pBdr>
              <w:spacing w:after="0" w:line="360" w:lineRule="auto"/>
              <w:jc w:val="both"/>
              <w:rPr>
                <w:rFonts w:ascii="Arial Nova" w:eastAsia="Arial Nova" w:hAnsi="Arial Nova" w:cs="Arial"/>
                <w:bCs/>
                <w:color w:val="000000" w:themeColor="text1"/>
                <w:highlight w:val="yellow"/>
              </w:rPr>
            </w:pPr>
            <w:r w:rsidRPr="00254C01">
              <w:rPr>
                <w:rFonts w:ascii="Arial Nova" w:eastAsia="Arial Nova" w:hAnsi="Arial Nova" w:cs="Arial"/>
                <w:bCs/>
                <w:color w:val="000000" w:themeColor="text1"/>
              </w:rPr>
              <w:t>Tribunal Electoral del Estado de Aguascalientes.</w:t>
            </w:r>
            <w:r w:rsidR="00F26E46" w:rsidRPr="00254C01">
              <w:rPr>
                <w:rFonts w:ascii="Arial Nova" w:eastAsia="Arial Nova" w:hAnsi="Arial Nova" w:cs="Arial"/>
                <w:bCs/>
                <w:color w:val="000000" w:themeColor="text1"/>
              </w:rPr>
              <w:t xml:space="preserve"> </w:t>
            </w:r>
          </w:p>
        </w:tc>
      </w:tr>
    </w:tbl>
    <w:p w14:paraId="0878A37C" w14:textId="77777777" w:rsidR="00F26E46" w:rsidRPr="00254C01" w:rsidRDefault="00F26E46" w:rsidP="00254C01">
      <w:pPr>
        <w:pStyle w:val="Prrafodelista"/>
        <w:spacing w:after="0" w:line="360" w:lineRule="auto"/>
        <w:ind w:left="0"/>
        <w:jc w:val="both"/>
        <w:rPr>
          <w:rFonts w:ascii="Arial Nova" w:hAnsi="Arial Nova" w:cs="Arial"/>
          <w:bCs/>
        </w:rPr>
      </w:pPr>
    </w:p>
    <w:p w14:paraId="17248C30" w14:textId="55CDEBA6" w:rsidR="00F26E46" w:rsidRPr="00254C01" w:rsidRDefault="00F26E46" w:rsidP="00254C01">
      <w:pPr>
        <w:pStyle w:val="Ttulo1"/>
        <w:keepLines w:val="0"/>
        <w:spacing w:before="0" w:line="360" w:lineRule="auto"/>
        <w:jc w:val="both"/>
        <w:rPr>
          <w:rFonts w:ascii="Arial Nova" w:eastAsia="Arial" w:hAnsi="Arial Nova" w:cs="Arial"/>
          <w:b/>
          <w:bCs/>
          <w:color w:val="auto"/>
          <w:sz w:val="22"/>
          <w:szCs w:val="22"/>
        </w:rPr>
      </w:pPr>
      <w:bookmarkStart w:id="1" w:name="_Toc69406586"/>
      <w:bookmarkEnd w:id="0"/>
      <w:r w:rsidRPr="00254C01">
        <w:rPr>
          <w:rFonts w:ascii="Arial Nova" w:eastAsia="Times New Roman" w:hAnsi="Arial Nova" w:cs="Arial"/>
          <w:b/>
          <w:bCs/>
          <w:color w:val="auto"/>
          <w:sz w:val="22"/>
          <w:szCs w:val="22"/>
        </w:rPr>
        <w:t>1. ANTECEDENTES</w:t>
      </w:r>
      <w:r w:rsidRPr="00254C01">
        <w:rPr>
          <w:rFonts w:ascii="Arial Nova" w:eastAsia="Arial" w:hAnsi="Arial Nova" w:cs="Arial"/>
          <w:b/>
          <w:bCs/>
          <w:color w:val="auto"/>
          <w:sz w:val="22"/>
          <w:szCs w:val="22"/>
          <w:vertAlign w:val="superscript"/>
        </w:rPr>
        <w:footnoteReference w:id="1"/>
      </w:r>
      <w:r w:rsidRPr="00254C01">
        <w:rPr>
          <w:rFonts w:ascii="Arial Nova" w:eastAsia="Arial" w:hAnsi="Arial Nova" w:cs="Arial"/>
          <w:b/>
          <w:bCs/>
          <w:color w:val="auto"/>
          <w:sz w:val="22"/>
          <w:szCs w:val="22"/>
        </w:rPr>
        <w:t>.</w:t>
      </w:r>
      <w:bookmarkEnd w:id="1"/>
    </w:p>
    <w:p w14:paraId="57D634CB" w14:textId="77777777" w:rsidR="007D70F4" w:rsidRPr="00254C01" w:rsidRDefault="007D70F4" w:rsidP="00254C01">
      <w:pPr>
        <w:spacing w:after="0" w:line="360" w:lineRule="auto"/>
        <w:rPr>
          <w:rFonts w:ascii="Arial Nova" w:hAnsi="Arial Nova"/>
        </w:rPr>
      </w:pPr>
    </w:p>
    <w:p w14:paraId="7022D37E" w14:textId="77777777" w:rsidR="00F26E46" w:rsidRPr="00254C01" w:rsidRDefault="00F26E46" w:rsidP="00254C01">
      <w:pPr>
        <w:shd w:val="clear" w:color="auto" w:fill="FFFFFF"/>
        <w:spacing w:after="0" w:line="360" w:lineRule="auto"/>
        <w:jc w:val="both"/>
        <w:rPr>
          <w:rFonts w:ascii="Arial Nova" w:eastAsia="Arial" w:hAnsi="Arial Nova" w:cs="Arial"/>
        </w:rPr>
      </w:pPr>
      <w:r w:rsidRPr="00254C01">
        <w:rPr>
          <w:rFonts w:ascii="Arial Nova" w:eastAsia="Arial" w:hAnsi="Arial Nova" w:cs="Arial"/>
          <w:highlight w:val="white"/>
        </w:rPr>
        <w:t>De las constancias de autos y de las afirmaciones realizadas por las partes, se advierten los siguientes hechos relevantes.</w:t>
      </w:r>
    </w:p>
    <w:p w14:paraId="0318829C" w14:textId="77777777" w:rsidR="00F26E46" w:rsidRPr="00254C01" w:rsidRDefault="00F26E46" w:rsidP="00254C01">
      <w:pPr>
        <w:shd w:val="clear" w:color="auto" w:fill="FFFFFF"/>
        <w:spacing w:after="0" w:line="360" w:lineRule="auto"/>
        <w:jc w:val="both"/>
        <w:rPr>
          <w:rFonts w:ascii="Arial Nova" w:eastAsia="Arial" w:hAnsi="Arial Nova" w:cs="Arial"/>
        </w:rPr>
      </w:pPr>
    </w:p>
    <w:p w14:paraId="5E575BA2" w14:textId="325CAF52" w:rsidR="00F26E46" w:rsidRPr="00254C01" w:rsidRDefault="00F26E46" w:rsidP="00254C01">
      <w:pPr>
        <w:shd w:val="clear" w:color="auto" w:fill="FFFFFF"/>
        <w:spacing w:after="0" w:line="360" w:lineRule="auto"/>
        <w:jc w:val="both"/>
        <w:rPr>
          <w:rFonts w:ascii="Arial Nova" w:eastAsia="Arial" w:hAnsi="Arial Nova" w:cs="Arial"/>
          <w:i/>
          <w:iCs/>
          <w:spacing w:val="1"/>
        </w:rPr>
      </w:pPr>
      <w:r w:rsidRPr="00254C01">
        <w:rPr>
          <w:rFonts w:ascii="Arial Nova" w:eastAsia="Arial" w:hAnsi="Arial Nova" w:cs="Arial"/>
          <w:b/>
          <w:bCs/>
          <w:spacing w:val="1"/>
        </w:rPr>
        <w:lastRenderedPageBreak/>
        <w:t xml:space="preserve">1.1. </w:t>
      </w:r>
      <w:r w:rsidR="00411504" w:rsidRPr="00254C01">
        <w:rPr>
          <w:rFonts w:ascii="Arial Nova" w:eastAsia="Arial" w:hAnsi="Arial Nova" w:cs="Arial"/>
          <w:b/>
          <w:bCs/>
          <w:spacing w:val="1"/>
        </w:rPr>
        <w:t>Asignación de Diputaciones</w:t>
      </w:r>
      <w:r w:rsidRPr="00254C01">
        <w:rPr>
          <w:rFonts w:ascii="Arial Nova" w:eastAsia="Arial" w:hAnsi="Arial Nova" w:cs="Arial"/>
          <w:b/>
          <w:bCs/>
          <w:spacing w:val="1"/>
        </w:rPr>
        <w:t xml:space="preserve">. </w:t>
      </w:r>
      <w:r w:rsidRPr="00254C01">
        <w:rPr>
          <w:rFonts w:ascii="Arial Nova" w:eastAsia="Arial" w:hAnsi="Arial Nova" w:cs="Arial"/>
          <w:spacing w:val="1"/>
        </w:rPr>
        <w:t xml:space="preserve">El </w:t>
      </w:r>
      <w:r w:rsidR="00411504" w:rsidRPr="00254C01">
        <w:rPr>
          <w:rFonts w:ascii="Arial Nova" w:eastAsia="Arial" w:hAnsi="Arial Nova" w:cs="Arial"/>
          <w:spacing w:val="1"/>
        </w:rPr>
        <w:t xml:space="preserve">quince de septiembre de dos mil veintiuno, tomaron protesta </w:t>
      </w:r>
      <w:r w:rsidR="00111758">
        <w:rPr>
          <w:rFonts w:ascii="Arial Nova" w:eastAsia="Arial" w:hAnsi="Arial Nova" w:cs="Arial"/>
          <w:spacing w:val="1"/>
        </w:rPr>
        <w:t>las diputaciones que conforman la LXV Legislatura del H. Congreso del Estado de Aguascalientes.</w:t>
      </w:r>
    </w:p>
    <w:p w14:paraId="58634233" w14:textId="77777777" w:rsidR="00F26E46" w:rsidRPr="00254C01" w:rsidRDefault="00F26E46" w:rsidP="00254C01">
      <w:pPr>
        <w:shd w:val="clear" w:color="auto" w:fill="FFFFFF"/>
        <w:spacing w:after="0" w:line="360" w:lineRule="auto"/>
        <w:jc w:val="both"/>
        <w:rPr>
          <w:rFonts w:ascii="Arial Nova" w:eastAsia="Arial" w:hAnsi="Arial Nova" w:cs="Arial"/>
          <w:spacing w:val="1"/>
        </w:rPr>
      </w:pPr>
    </w:p>
    <w:p w14:paraId="72EF8208" w14:textId="58CEA672" w:rsidR="00F26E46" w:rsidRPr="00254C01" w:rsidRDefault="00F26E46" w:rsidP="00254C01">
      <w:pPr>
        <w:spacing w:after="0" w:line="360" w:lineRule="auto"/>
        <w:jc w:val="both"/>
        <w:rPr>
          <w:rFonts w:ascii="Arial Nova" w:hAnsi="Arial Nova" w:cs="Arial"/>
        </w:rPr>
      </w:pPr>
      <w:r w:rsidRPr="00254C01">
        <w:rPr>
          <w:rFonts w:ascii="Arial Nova" w:hAnsi="Arial Nova" w:cs="Arial"/>
          <w:b/>
          <w:bCs/>
        </w:rPr>
        <w:t xml:space="preserve">1.2. </w:t>
      </w:r>
      <w:r w:rsidR="00411504" w:rsidRPr="00254C01">
        <w:rPr>
          <w:rFonts w:ascii="Arial Nova" w:hAnsi="Arial Nova" w:cs="Arial"/>
          <w:b/>
          <w:bCs/>
        </w:rPr>
        <w:t>Integración de las Comisiones</w:t>
      </w:r>
      <w:r w:rsidRPr="00254C01">
        <w:rPr>
          <w:rFonts w:ascii="Arial Nova" w:hAnsi="Arial Nova" w:cs="Arial"/>
          <w:b/>
          <w:bCs/>
        </w:rPr>
        <w:t xml:space="preserve">. </w:t>
      </w:r>
      <w:r w:rsidRPr="00254C01">
        <w:rPr>
          <w:rFonts w:ascii="Arial Nova" w:hAnsi="Arial Nova" w:cs="Arial"/>
        </w:rPr>
        <w:t xml:space="preserve">El </w:t>
      </w:r>
      <w:r w:rsidR="00411504" w:rsidRPr="00254C01">
        <w:rPr>
          <w:rFonts w:ascii="Arial Nova" w:hAnsi="Arial Nova" w:cs="Arial"/>
        </w:rPr>
        <w:t xml:space="preserve">cuatro de octubre de dos mil veintiuno, fue publicado en el Periódico Oficial del Estado el Decreto “Número 5” del Poder </w:t>
      </w:r>
      <w:r w:rsidR="00904028" w:rsidRPr="00254C01">
        <w:rPr>
          <w:rFonts w:ascii="Arial Nova" w:hAnsi="Arial Nova" w:cs="Arial"/>
        </w:rPr>
        <w:t>Legislativo</w:t>
      </w:r>
      <w:r w:rsidR="00411504" w:rsidRPr="00254C01">
        <w:rPr>
          <w:rFonts w:ascii="Arial Nova" w:hAnsi="Arial Nova" w:cs="Arial"/>
        </w:rPr>
        <w:t xml:space="preserve">, mediante el cual se dio a conocer la integración de las Comisiones Ordinarias y Comités de la LXV Legislatura </w:t>
      </w:r>
      <w:r w:rsidR="00241B8C" w:rsidRPr="00254C01">
        <w:rPr>
          <w:rFonts w:ascii="Arial Nova" w:hAnsi="Arial Nova" w:cs="Arial"/>
        </w:rPr>
        <w:t xml:space="preserve">del </w:t>
      </w:r>
      <w:r w:rsidR="00411504" w:rsidRPr="00254C01">
        <w:rPr>
          <w:rFonts w:ascii="Arial Nova" w:hAnsi="Arial Nova" w:cs="Arial"/>
        </w:rPr>
        <w:t>H. Congreso del Estado de Aguascalientes.</w:t>
      </w:r>
    </w:p>
    <w:p w14:paraId="695C4F23" w14:textId="77777777" w:rsidR="00F26E46" w:rsidRPr="00254C01" w:rsidRDefault="00F26E46" w:rsidP="00254C01">
      <w:pPr>
        <w:spacing w:after="0" w:line="360" w:lineRule="auto"/>
        <w:jc w:val="both"/>
        <w:rPr>
          <w:rFonts w:ascii="Arial Nova" w:hAnsi="Arial Nova" w:cs="Arial"/>
        </w:rPr>
      </w:pPr>
    </w:p>
    <w:p w14:paraId="1554D0A7" w14:textId="7C84B269" w:rsidR="00F26E46" w:rsidRPr="00254C01" w:rsidRDefault="00F26E46" w:rsidP="00254C01">
      <w:pPr>
        <w:spacing w:after="0" w:line="360" w:lineRule="auto"/>
        <w:jc w:val="both"/>
        <w:rPr>
          <w:rFonts w:ascii="Arial Nova" w:hAnsi="Arial Nova" w:cs="Arial"/>
        </w:rPr>
      </w:pPr>
      <w:r w:rsidRPr="00254C01">
        <w:rPr>
          <w:rFonts w:ascii="Arial Nova" w:hAnsi="Arial Nova" w:cs="Arial"/>
          <w:b/>
          <w:bCs/>
        </w:rPr>
        <w:t xml:space="preserve">1.3. </w:t>
      </w:r>
      <w:r w:rsidR="008B09D1" w:rsidRPr="00254C01">
        <w:rPr>
          <w:rFonts w:ascii="Arial Nova" w:hAnsi="Arial Nova" w:cs="Arial"/>
          <w:b/>
          <w:bCs/>
        </w:rPr>
        <w:t>Actividades legislativas</w:t>
      </w:r>
      <w:r w:rsidRPr="00254C01">
        <w:rPr>
          <w:rFonts w:ascii="Arial Nova" w:hAnsi="Arial Nova" w:cs="Arial"/>
          <w:b/>
          <w:bCs/>
        </w:rPr>
        <w:t>.</w:t>
      </w:r>
      <w:r w:rsidRPr="00254C01">
        <w:rPr>
          <w:rFonts w:ascii="Arial Nova" w:hAnsi="Arial Nova" w:cs="Arial"/>
        </w:rPr>
        <w:t xml:space="preserve"> </w:t>
      </w:r>
      <w:r w:rsidR="008B09D1" w:rsidRPr="00254C01">
        <w:rPr>
          <w:rFonts w:ascii="Arial Nova" w:hAnsi="Arial Nova" w:cs="Arial"/>
        </w:rPr>
        <w:t>El primero de febrero, durante el ejercicio de sus funciones legislativas, las diputaciones parte de este asunto, llevaron a cabo una reunión en la que se dialogaron trabajos y acuerdos internos.</w:t>
      </w:r>
    </w:p>
    <w:p w14:paraId="71D54F76" w14:textId="77777777" w:rsidR="00F26E46" w:rsidRPr="00254C01" w:rsidRDefault="00F26E46" w:rsidP="00254C01">
      <w:pPr>
        <w:spacing w:after="0" w:line="360" w:lineRule="auto"/>
        <w:jc w:val="both"/>
        <w:rPr>
          <w:rFonts w:ascii="Arial Nova" w:hAnsi="Arial Nova" w:cs="Arial"/>
        </w:rPr>
      </w:pPr>
    </w:p>
    <w:p w14:paraId="1F5655EF" w14:textId="09571B58" w:rsidR="00F26E46" w:rsidRPr="00254C01" w:rsidRDefault="00F26E46" w:rsidP="00254C01">
      <w:pPr>
        <w:spacing w:after="0" w:line="360" w:lineRule="auto"/>
        <w:jc w:val="both"/>
        <w:rPr>
          <w:rFonts w:ascii="Arial Nova" w:hAnsi="Arial Nova" w:cs="Arial"/>
        </w:rPr>
      </w:pPr>
      <w:r w:rsidRPr="00254C01">
        <w:rPr>
          <w:rFonts w:ascii="Arial Nova" w:hAnsi="Arial Nova" w:cs="Arial"/>
          <w:b/>
          <w:bCs/>
        </w:rPr>
        <w:t xml:space="preserve">1.4. </w:t>
      </w:r>
      <w:r w:rsidR="008B09D1" w:rsidRPr="00254C01">
        <w:rPr>
          <w:rFonts w:ascii="Arial Nova" w:hAnsi="Arial Nova" w:cs="Arial"/>
          <w:b/>
          <w:bCs/>
        </w:rPr>
        <w:t>Presentación del j</w:t>
      </w:r>
      <w:r w:rsidRPr="00254C01">
        <w:rPr>
          <w:rFonts w:ascii="Arial Nova" w:hAnsi="Arial Nova" w:cs="Arial"/>
          <w:b/>
          <w:bCs/>
        </w:rPr>
        <w:t>uicio para la Ciudadanía.</w:t>
      </w:r>
      <w:r w:rsidRPr="00254C01">
        <w:rPr>
          <w:rFonts w:ascii="Arial Nova" w:hAnsi="Arial Nova" w:cs="Arial"/>
        </w:rPr>
        <w:t xml:space="preserve"> El trece de </w:t>
      </w:r>
      <w:r w:rsidR="008B09D1" w:rsidRPr="00254C01">
        <w:rPr>
          <w:rFonts w:ascii="Arial Nova" w:hAnsi="Arial Nova" w:cs="Arial"/>
        </w:rPr>
        <w:t>julio</w:t>
      </w:r>
      <w:r w:rsidRPr="00254C01">
        <w:rPr>
          <w:rFonts w:ascii="Arial Nova" w:hAnsi="Arial Nova" w:cs="Arial"/>
        </w:rPr>
        <w:t xml:space="preserve">, </w:t>
      </w:r>
      <w:r w:rsidR="008B09D1" w:rsidRPr="00254C01">
        <w:rPr>
          <w:rFonts w:ascii="Arial Nova" w:hAnsi="Arial Nova" w:cs="Arial"/>
        </w:rPr>
        <w:t xml:space="preserve">derivado de la reunión precisada en el numeral anterior, la promovente, presentó ante </w:t>
      </w:r>
      <w:r w:rsidRPr="00254C01">
        <w:rPr>
          <w:rFonts w:ascii="Arial Nova" w:hAnsi="Arial Nova" w:cs="Arial"/>
        </w:rPr>
        <w:t xml:space="preserve">la Oficialía de Partes del </w:t>
      </w:r>
      <w:r w:rsidR="008B09D1" w:rsidRPr="00254C01">
        <w:rPr>
          <w:rFonts w:ascii="Arial Nova" w:hAnsi="Arial Nova" w:cs="Arial"/>
        </w:rPr>
        <w:t xml:space="preserve">Tribunal Electoral </w:t>
      </w:r>
      <w:r w:rsidRPr="00254C01">
        <w:rPr>
          <w:rFonts w:ascii="Arial Nova" w:hAnsi="Arial Nova" w:cs="Arial"/>
        </w:rPr>
        <w:t xml:space="preserve">un juicio para la protección de los derecho político-electorales de la ciudadanía, </w:t>
      </w:r>
      <w:r w:rsidR="008B09D1" w:rsidRPr="00254C01">
        <w:rPr>
          <w:rFonts w:ascii="Arial Nova" w:hAnsi="Arial Nova" w:cs="Arial"/>
        </w:rPr>
        <w:t>por la presunta comisión de conductas que constituyen violencia política contra la mujer en razón de género.</w:t>
      </w:r>
    </w:p>
    <w:p w14:paraId="744CDEFE" w14:textId="77777777" w:rsidR="00F26E46" w:rsidRPr="00254C01" w:rsidRDefault="00F26E46" w:rsidP="00254C01">
      <w:pPr>
        <w:pStyle w:val="Prrafodelista"/>
        <w:spacing w:after="0" w:line="360" w:lineRule="auto"/>
        <w:ind w:left="0"/>
        <w:jc w:val="both"/>
        <w:rPr>
          <w:rFonts w:ascii="Arial Nova" w:eastAsia="Arial" w:hAnsi="Arial Nova" w:cs="Arial"/>
          <w:spacing w:val="1"/>
        </w:rPr>
      </w:pPr>
    </w:p>
    <w:p w14:paraId="4413A3E5" w14:textId="2C0D6B19" w:rsidR="00F26E46" w:rsidRPr="00254C01" w:rsidRDefault="00F26E46" w:rsidP="00254C01">
      <w:pPr>
        <w:pStyle w:val="Prrafodelista"/>
        <w:spacing w:after="0" w:line="360" w:lineRule="auto"/>
        <w:ind w:left="0"/>
        <w:jc w:val="both"/>
        <w:rPr>
          <w:rFonts w:ascii="Arial Nova" w:hAnsi="Arial Nova" w:cs="Arial"/>
        </w:rPr>
      </w:pPr>
      <w:r w:rsidRPr="00254C01">
        <w:rPr>
          <w:rFonts w:ascii="Arial Nova" w:hAnsi="Arial Nova" w:cs="Arial"/>
          <w:b/>
          <w:bCs/>
        </w:rPr>
        <w:t>1.</w:t>
      </w:r>
      <w:r w:rsidR="001C22DB" w:rsidRPr="00254C01">
        <w:rPr>
          <w:rFonts w:ascii="Arial Nova" w:hAnsi="Arial Nova" w:cs="Arial"/>
          <w:b/>
          <w:bCs/>
        </w:rPr>
        <w:t>5</w:t>
      </w:r>
      <w:r w:rsidRPr="00254C01">
        <w:rPr>
          <w:rFonts w:ascii="Arial Nova" w:hAnsi="Arial Nova" w:cs="Arial"/>
          <w:b/>
          <w:bCs/>
        </w:rPr>
        <w:t>. Turno</w:t>
      </w:r>
      <w:r w:rsidR="008B09D1" w:rsidRPr="00254C01">
        <w:rPr>
          <w:rFonts w:ascii="Arial Nova" w:hAnsi="Arial Nova" w:cs="Arial"/>
          <w:b/>
          <w:bCs/>
        </w:rPr>
        <w:t xml:space="preserve"> y requerimiento</w:t>
      </w:r>
      <w:r w:rsidRPr="00254C01">
        <w:rPr>
          <w:rFonts w:ascii="Arial Nova" w:hAnsi="Arial Nova" w:cs="Arial"/>
        </w:rPr>
        <w:t xml:space="preserve">. El </w:t>
      </w:r>
      <w:r w:rsidR="008B09D1" w:rsidRPr="00254C01">
        <w:rPr>
          <w:rFonts w:ascii="Arial Nova" w:hAnsi="Arial Nova" w:cs="Arial"/>
        </w:rPr>
        <w:t>trece de julio</w:t>
      </w:r>
      <w:r w:rsidRPr="00254C01">
        <w:rPr>
          <w:rFonts w:ascii="Arial Nova" w:hAnsi="Arial Nova" w:cs="Arial"/>
        </w:rPr>
        <w:t xml:space="preserve">, la Magistrada </w:t>
      </w:r>
      <w:proofErr w:type="gramStart"/>
      <w:r w:rsidRPr="00254C01">
        <w:rPr>
          <w:rFonts w:ascii="Arial Nova" w:hAnsi="Arial Nova" w:cs="Arial"/>
        </w:rPr>
        <w:t>Presidenta</w:t>
      </w:r>
      <w:proofErr w:type="gramEnd"/>
      <w:r w:rsidRPr="00254C01">
        <w:rPr>
          <w:rFonts w:ascii="Arial Nova" w:hAnsi="Arial Nova" w:cs="Arial"/>
        </w:rPr>
        <w:t xml:space="preserve"> de este Tribunal Electoral, turnó el asunto a la Ponencia del Magistrado Héctor Salvador Hernández Gallegos.</w:t>
      </w:r>
      <w:r w:rsidR="001C22DB" w:rsidRPr="00254C01">
        <w:rPr>
          <w:rFonts w:ascii="Arial Nova" w:hAnsi="Arial Nova" w:cs="Arial"/>
        </w:rPr>
        <w:t xml:space="preserve"> Además, remitió al H. Congreso, copia certificada del escrito que contiene el medio de impugnación a efecto de garantizar la publicidad, integración y remisión del expediente respectivo.</w:t>
      </w:r>
    </w:p>
    <w:p w14:paraId="2D8E8715" w14:textId="4FE10E97" w:rsidR="001C22DB" w:rsidRPr="00254C01" w:rsidRDefault="001C22DB" w:rsidP="00254C01">
      <w:pPr>
        <w:pStyle w:val="Prrafodelista"/>
        <w:spacing w:after="0" w:line="360" w:lineRule="auto"/>
        <w:ind w:left="0"/>
        <w:jc w:val="both"/>
        <w:rPr>
          <w:rFonts w:ascii="Arial Nova" w:hAnsi="Arial Nova" w:cs="Arial"/>
        </w:rPr>
      </w:pPr>
    </w:p>
    <w:p w14:paraId="07F98828" w14:textId="6A6A0DE3" w:rsidR="001C22DB" w:rsidRPr="00254C01" w:rsidRDefault="001C22DB" w:rsidP="00254C01">
      <w:pPr>
        <w:pStyle w:val="Prrafodelista"/>
        <w:spacing w:after="0" w:line="360" w:lineRule="auto"/>
        <w:ind w:left="0"/>
        <w:jc w:val="both"/>
        <w:rPr>
          <w:rFonts w:ascii="Arial Nova" w:hAnsi="Arial Nova" w:cs="Arial"/>
        </w:rPr>
      </w:pPr>
      <w:r w:rsidRPr="00254C01">
        <w:rPr>
          <w:rFonts w:ascii="Arial Nova" w:hAnsi="Arial Nova" w:cs="Arial"/>
          <w:b/>
          <w:bCs/>
        </w:rPr>
        <w:t>1.6. Requerimiento</w:t>
      </w:r>
      <w:r w:rsidRPr="00254C01">
        <w:rPr>
          <w:rFonts w:ascii="Arial Nova" w:hAnsi="Arial Nova" w:cs="Arial"/>
        </w:rPr>
        <w:t>. El veinte de julio, el Magistrado Héctor Salvador Hernández Gallegos, tras la deficiente diligencia de notificación efectuada del acuerdo precisado en el numeral anterior, requirió al responsable a fin de esta autoridad jurisdiccional contara con el respectivo informe circunstanciado y, así, contar con la mayor certidumbre posible respecto a los hechos descritos en el sarito de demanda inicial.</w:t>
      </w:r>
    </w:p>
    <w:p w14:paraId="01A3BA26" w14:textId="012900E0" w:rsidR="00B05925" w:rsidRPr="00254C01" w:rsidRDefault="00B05925" w:rsidP="00254C01">
      <w:pPr>
        <w:pStyle w:val="Prrafodelista"/>
        <w:spacing w:after="0" w:line="360" w:lineRule="auto"/>
        <w:ind w:left="0"/>
        <w:jc w:val="both"/>
        <w:rPr>
          <w:rFonts w:ascii="Arial Nova" w:hAnsi="Arial Nova" w:cs="Arial"/>
        </w:rPr>
      </w:pPr>
    </w:p>
    <w:p w14:paraId="1D134647" w14:textId="457DD7F6" w:rsidR="00B05925" w:rsidRPr="00254C01" w:rsidRDefault="00B05925" w:rsidP="00254C01">
      <w:pPr>
        <w:pStyle w:val="Prrafodelista"/>
        <w:spacing w:after="0" w:line="360" w:lineRule="auto"/>
        <w:ind w:left="0"/>
        <w:jc w:val="both"/>
        <w:rPr>
          <w:rFonts w:ascii="Arial Nova" w:hAnsi="Arial Nova" w:cs="Arial"/>
        </w:rPr>
      </w:pPr>
      <w:r w:rsidRPr="00254C01">
        <w:rPr>
          <w:rFonts w:ascii="Arial Nova" w:hAnsi="Arial Nova" w:cs="Arial"/>
          <w:b/>
          <w:bCs/>
        </w:rPr>
        <w:t>1.7. Medidas cautelares.</w:t>
      </w:r>
      <w:r w:rsidRPr="00254C01">
        <w:rPr>
          <w:rFonts w:ascii="Arial Nova" w:hAnsi="Arial Nova" w:cs="Arial"/>
        </w:rPr>
        <w:t xml:space="preserve"> El veintiuno de julio, mediante Acuerdo Plenario, esta autoridad judicial electoral ordenó al denunciado cesar las conductas que puedan ocasionar violencia política de género en cualquiera de sus modalidades, abstenerse de realizar acciones violentas contra la promovente y restituir los supuestos derechos políticos violentados.</w:t>
      </w:r>
    </w:p>
    <w:p w14:paraId="05359CDD" w14:textId="74CF8939" w:rsidR="00B05925" w:rsidRPr="00254C01" w:rsidRDefault="00B05925" w:rsidP="00254C01">
      <w:pPr>
        <w:pStyle w:val="Prrafodelista"/>
        <w:spacing w:after="0" w:line="360" w:lineRule="auto"/>
        <w:ind w:left="0"/>
        <w:jc w:val="both"/>
        <w:rPr>
          <w:rFonts w:ascii="Arial Nova" w:hAnsi="Arial Nova" w:cs="Arial"/>
        </w:rPr>
      </w:pPr>
    </w:p>
    <w:p w14:paraId="58D03FB9" w14:textId="07D2DECC" w:rsidR="00B05925" w:rsidRPr="00254C01" w:rsidRDefault="00B05925" w:rsidP="00254C01">
      <w:pPr>
        <w:pStyle w:val="Prrafodelista"/>
        <w:spacing w:after="0" w:line="360" w:lineRule="auto"/>
        <w:ind w:left="0"/>
        <w:jc w:val="both"/>
        <w:rPr>
          <w:rFonts w:ascii="Arial Nova" w:hAnsi="Arial Nova" w:cs="Arial"/>
        </w:rPr>
      </w:pPr>
      <w:r w:rsidRPr="00254C01">
        <w:rPr>
          <w:rFonts w:ascii="Arial Nova" w:hAnsi="Arial Nova" w:cs="Arial"/>
          <w:b/>
          <w:bCs/>
        </w:rPr>
        <w:t>1.8. Recepción de constancias.</w:t>
      </w:r>
      <w:r w:rsidRPr="00254C01">
        <w:rPr>
          <w:rFonts w:ascii="Arial Nova" w:hAnsi="Arial Nova" w:cs="Arial"/>
        </w:rPr>
        <w:t xml:space="preserve"> El veinticinco de julio, se recibió en la Oficialía de Partes de este órgano jurisdiccional, las constancias relativas al informe circunstanciado efectuado por el responsable.</w:t>
      </w:r>
    </w:p>
    <w:p w14:paraId="40835824" w14:textId="77777777" w:rsidR="00F26E46" w:rsidRPr="00254C01" w:rsidRDefault="00F26E46" w:rsidP="00254C01">
      <w:pPr>
        <w:pStyle w:val="Prrafodelista"/>
        <w:spacing w:after="0" w:line="360" w:lineRule="auto"/>
        <w:jc w:val="both"/>
        <w:rPr>
          <w:rFonts w:ascii="Arial Nova" w:hAnsi="Arial Nova" w:cs="Arial"/>
        </w:rPr>
      </w:pPr>
    </w:p>
    <w:p w14:paraId="6BFF842B" w14:textId="77777777" w:rsidR="00254C01" w:rsidRDefault="00F26E46" w:rsidP="00254C01">
      <w:pPr>
        <w:pStyle w:val="Prrafodelista"/>
        <w:spacing w:after="0" w:line="360" w:lineRule="auto"/>
        <w:ind w:left="0"/>
        <w:jc w:val="both"/>
        <w:rPr>
          <w:rFonts w:ascii="Arial Nova" w:hAnsi="Arial Nova" w:cs="Arial"/>
        </w:rPr>
      </w:pPr>
      <w:r w:rsidRPr="00254C01">
        <w:rPr>
          <w:rFonts w:ascii="Arial Nova" w:hAnsi="Arial Nova" w:cs="Arial"/>
          <w:b/>
          <w:bCs/>
        </w:rPr>
        <w:t>1.</w:t>
      </w:r>
      <w:r w:rsidR="00B05925" w:rsidRPr="00254C01">
        <w:rPr>
          <w:rFonts w:ascii="Arial Nova" w:hAnsi="Arial Nova" w:cs="Arial"/>
          <w:b/>
          <w:bCs/>
        </w:rPr>
        <w:t>9</w:t>
      </w:r>
      <w:r w:rsidRPr="00254C01">
        <w:rPr>
          <w:rFonts w:ascii="Arial Nova" w:hAnsi="Arial Nova" w:cs="Arial"/>
          <w:b/>
          <w:bCs/>
        </w:rPr>
        <w:t>. Radicación</w:t>
      </w:r>
      <w:r w:rsidR="001C22DB" w:rsidRPr="00254C01">
        <w:rPr>
          <w:rFonts w:ascii="Arial Nova" w:hAnsi="Arial Nova" w:cs="Arial"/>
          <w:b/>
          <w:bCs/>
        </w:rPr>
        <w:t xml:space="preserve">. </w:t>
      </w:r>
      <w:r w:rsidRPr="00254C01">
        <w:rPr>
          <w:rFonts w:ascii="Arial Nova" w:hAnsi="Arial Nova" w:cs="Arial"/>
        </w:rPr>
        <w:t xml:space="preserve">El </w:t>
      </w:r>
      <w:r w:rsidR="001C22DB" w:rsidRPr="00254C01">
        <w:rPr>
          <w:rFonts w:ascii="Arial Nova" w:hAnsi="Arial Nova" w:cs="Arial"/>
        </w:rPr>
        <w:t>veintisiete de julio</w:t>
      </w:r>
      <w:r w:rsidRPr="00254C01">
        <w:rPr>
          <w:rFonts w:ascii="Arial Nova" w:hAnsi="Arial Nova" w:cs="Arial"/>
        </w:rPr>
        <w:t>, el Magistrado Instructor radicó y admitió el expediente TEEA-JDC-0</w:t>
      </w:r>
      <w:r w:rsidR="00B05925" w:rsidRPr="00254C01">
        <w:rPr>
          <w:rFonts w:ascii="Arial Nova" w:hAnsi="Arial Nova" w:cs="Arial"/>
        </w:rPr>
        <w:t>11</w:t>
      </w:r>
      <w:r w:rsidRPr="00254C01">
        <w:rPr>
          <w:rFonts w:ascii="Arial Nova" w:hAnsi="Arial Nova" w:cs="Arial"/>
        </w:rPr>
        <w:t>/2022 a su ponencia.</w:t>
      </w:r>
    </w:p>
    <w:p w14:paraId="42198286" w14:textId="77777777" w:rsidR="00F26E46" w:rsidRPr="00254C01" w:rsidRDefault="00F26E46" w:rsidP="00254C01">
      <w:pPr>
        <w:spacing w:after="0" w:line="360" w:lineRule="auto"/>
        <w:jc w:val="both"/>
        <w:rPr>
          <w:rFonts w:ascii="Arial Nova" w:hAnsi="Arial Nova" w:cs="Arial"/>
          <w:b/>
          <w:bCs/>
        </w:rPr>
      </w:pPr>
    </w:p>
    <w:p w14:paraId="67B116C2" w14:textId="6EA2465E" w:rsidR="00F26E46" w:rsidRPr="00254C01" w:rsidRDefault="00F26E46" w:rsidP="00254C01">
      <w:pPr>
        <w:spacing w:after="0" w:line="360" w:lineRule="auto"/>
        <w:jc w:val="center"/>
        <w:rPr>
          <w:rFonts w:ascii="Arial Nova" w:hAnsi="Arial Nova" w:cs="Arial"/>
          <w:b/>
          <w:bCs/>
        </w:rPr>
      </w:pPr>
      <w:r w:rsidRPr="00254C01">
        <w:rPr>
          <w:rFonts w:ascii="Arial Nova" w:hAnsi="Arial Nova" w:cs="Arial"/>
          <w:b/>
          <w:bCs/>
        </w:rPr>
        <w:t>C</w:t>
      </w:r>
      <w:r w:rsidR="0074508E" w:rsidRPr="00254C01">
        <w:rPr>
          <w:rFonts w:ascii="Arial Nova" w:hAnsi="Arial Nova" w:cs="Arial"/>
          <w:b/>
          <w:bCs/>
        </w:rPr>
        <w:t xml:space="preserve"> </w:t>
      </w:r>
      <w:r w:rsidRPr="00254C01">
        <w:rPr>
          <w:rFonts w:ascii="Arial Nova" w:hAnsi="Arial Nova" w:cs="Arial"/>
          <w:b/>
          <w:bCs/>
        </w:rPr>
        <w:t>O</w:t>
      </w:r>
      <w:r w:rsidR="0074508E" w:rsidRPr="00254C01">
        <w:rPr>
          <w:rFonts w:ascii="Arial Nova" w:hAnsi="Arial Nova" w:cs="Arial"/>
          <w:b/>
          <w:bCs/>
        </w:rPr>
        <w:t xml:space="preserve"> </w:t>
      </w:r>
      <w:r w:rsidRPr="00254C01">
        <w:rPr>
          <w:rFonts w:ascii="Arial Nova" w:hAnsi="Arial Nova" w:cs="Arial"/>
          <w:b/>
          <w:bCs/>
        </w:rPr>
        <w:t>N</w:t>
      </w:r>
      <w:r w:rsidR="0074508E" w:rsidRPr="00254C01">
        <w:rPr>
          <w:rFonts w:ascii="Arial Nova" w:hAnsi="Arial Nova" w:cs="Arial"/>
          <w:b/>
          <w:bCs/>
        </w:rPr>
        <w:t xml:space="preserve"> </w:t>
      </w:r>
      <w:r w:rsidRPr="00254C01">
        <w:rPr>
          <w:rFonts w:ascii="Arial Nova" w:hAnsi="Arial Nova" w:cs="Arial"/>
          <w:b/>
          <w:bCs/>
        </w:rPr>
        <w:t>S</w:t>
      </w:r>
      <w:r w:rsidR="0074508E" w:rsidRPr="00254C01">
        <w:rPr>
          <w:rFonts w:ascii="Arial Nova" w:hAnsi="Arial Nova" w:cs="Arial"/>
          <w:b/>
          <w:bCs/>
        </w:rPr>
        <w:t xml:space="preserve"> </w:t>
      </w:r>
      <w:r w:rsidRPr="00254C01">
        <w:rPr>
          <w:rFonts w:ascii="Arial Nova" w:hAnsi="Arial Nova" w:cs="Arial"/>
          <w:b/>
          <w:bCs/>
        </w:rPr>
        <w:t>I</w:t>
      </w:r>
      <w:r w:rsidR="0074508E" w:rsidRPr="00254C01">
        <w:rPr>
          <w:rFonts w:ascii="Arial Nova" w:hAnsi="Arial Nova" w:cs="Arial"/>
          <w:b/>
          <w:bCs/>
        </w:rPr>
        <w:t xml:space="preserve"> </w:t>
      </w:r>
      <w:r w:rsidRPr="00254C01">
        <w:rPr>
          <w:rFonts w:ascii="Arial Nova" w:hAnsi="Arial Nova" w:cs="Arial"/>
          <w:b/>
          <w:bCs/>
        </w:rPr>
        <w:t>D</w:t>
      </w:r>
      <w:r w:rsidR="0074508E" w:rsidRPr="00254C01">
        <w:rPr>
          <w:rFonts w:ascii="Arial Nova" w:hAnsi="Arial Nova" w:cs="Arial"/>
          <w:b/>
          <w:bCs/>
        </w:rPr>
        <w:t xml:space="preserve"> </w:t>
      </w:r>
      <w:r w:rsidRPr="00254C01">
        <w:rPr>
          <w:rFonts w:ascii="Arial Nova" w:hAnsi="Arial Nova" w:cs="Arial"/>
          <w:b/>
          <w:bCs/>
        </w:rPr>
        <w:t>E</w:t>
      </w:r>
      <w:r w:rsidR="0074508E" w:rsidRPr="00254C01">
        <w:rPr>
          <w:rFonts w:ascii="Arial Nova" w:hAnsi="Arial Nova" w:cs="Arial"/>
          <w:b/>
          <w:bCs/>
        </w:rPr>
        <w:t xml:space="preserve"> </w:t>
      </w:r>
      <w:r w:rsidRPr="00254C01">
        <w:rPr>
          <w:rFonts w:ascii="Arial Nova" w:hAnsi="Arial Nova" w:cs="Arial"/>
          <w:b/>
          <w:bCs/>
        </w:rPr>
        <w:t>R</w:t>
      </w:r>
      <w:r w:rsidR="0074508E" w:rsidRPr="00254C01">
        <w:rPr>
          <w:rFonts w:ascii="Arial Nova" w:hAnsi="Arial Nova" w:cs="Arial"/>
          <w:b/>
          <w:bCs/>
        </w:rPr>
        <w:t xml:space="preserve"> </w:t>
      </w:r>
      <w:r w:rsidRPr="00254C01">
        <w:rPr>
          <w:rFonts w:ascii="Arial Nova" w:hAnsi="Arial Nova" w:cs="Arial"/>
          <w:b/>
          <w:bCs/>
        </w:rPr>
        <w:t>A</w:t>
      </w:r>
      <w:r w:rsidR="0074508E" w:rsidRPr="00254C01">
        <w:rPr>
          <w:rFonts w:ascii="Arial Nova" w:hAnsi="Arial Nova" w:cs="Arial"/>
          <w:b/>
          <w:bCs/>
        </w:rPr>
        <w:t xml:space="preserve"> </w:t>
      </w:r>
      <w:r w:rsidRPr="00254C01">
        <w:rPr>
          <w:rFonts w:ascii="Arial Nova" w:hAnsi="Arial Nova" w:cs="Arial"/>
          <w:b/>
          <w:bCs/>
        </w:rPr>
        <w:t>N</w:t>
      </w:r>
      <w:r w:rsidR="0074508E" w:rsidRPr="00254C01">
        <w:rPr>
          <w:rFonts w:ascii="Arial Nova" w:hAnsi="Arial Nova" w:cs="Arial"/>
          <w:b/>
          <w:bCs/>
        </w:rPr>
        <w:t xml:space="preserve"> </w:t>
      </w:r>
      <w:r w:rsidRPr="00254C01">
        <w:rPr>
          <w:rFonts w:ascii="Arial Nova" w:hAnsi="Arial Nova" w:cs="Arial"/>
          <w:b/>
          <w:bCs/>
        </w:rPr>
        <w:t>D</w:t>
      </w:r>
      <w:r w:rsidR="0074508E" w:rsidRPr="00254C01">
        <w:rPr>
          <w:rFonts w:ascii="Arial Nova" w:hAnsi="Arial Nova" w:cs="Arial"/>
          <w:b/>
          <w:bCs/>
        </w:rPr>
        <w:t xml:space="preserve"> </w:t>
      </w:r>
      <w:r w:rsidRPr="00254C01">
        <w:rPr>
          <w:rFonts w:ascii="Arial Nova" w:hAnsi="Arial Nova" w:cs="Arial"/>
          <w:b/>
          <w:bCs/>
        </w:rPr>
        <w:t>O</w:t>
      </w:r>
      <w:r w:rsidR="0074508E" w:rsidRPr="00254C01">
        <w:rPr>
          <w:rFonts w:ascii="Arial Nova" w:hAnsi="Arial Nova" w:cs="Arial"/>
          <w:b/>
          <w:bCs/>
        </w:rPr>
        <w:t xml:space="preserve"> </w:t>
      </w:r>
      <w:r w:rsidRPr="00254C01">
        <w:rPr>
          <w:rFonts w:ascii="Arial Nova" w:hAnsi="Arial Nova" w:cs="Arial"/>
          <w:b/>
          <w:bCs/>
        </w:rPr>
        <w:t>S.</w:t>
      </w:r>
    </w:p>
    <w:p w14:paraId="627282DA" w14:textId="5E12C507" w:rsidR="0074508E" w:rsidRPr="00254C01" w:rsidRDefault="0074508E" w:rsidP="00254C01">
      <w:pPr>
        <w:spacing w:after="0" w:line="360" w:lineRule="auto"/>
        <w:jc w:val="center"/>
        <w:rPr>
          <w:rFonts w:ascii="Arial Nova" w:hAnsi="Arial Nova" w:cs="Arial"/>
          <w:b/>
          <w:bCs/>
        </w:rPr>
      </w:pPr>
    </w:p>
    <w:p w14:paraId="5546B0B7" w14:textId="7EED7A82" w:rsidR="0074508E" w:rsidRPr="00254C01" w:rsidRDefault="0074508E"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
        </w:rPr>
      </w:pPr>
      <w:r w:rsidRPr="00254C01">
        <w:rPr>
          <w:rFonts w:ascii="Arial Nova" w:eastAsia="Arial Nova" w:hAnsi="Arial Nova" w:cs="Arial"/>
          <w:b/>
        </w:rPr>
        <w:t xml:space="preserve">1. ACTUACIÓN COLEGIADA. </w:t>
      </w:r>
    </w:p>
    <w:p w14:paraId="7781D571" w14:textId="77777777" w:rsidR="004A273D" w:rsidRPr="00254C01" w:rsidRDefault="004A273D"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
        </w:rPr>
      </w:pPr>
    </w:p>
    <w:p w14:paraId="6B490E86" w14:textId="7A1C0240" w:rsidR="0074508E" w:rsidRPr="00254C01" w:rsidRDefault="0074508E"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Cs/>
        </w:rPr>
      </w:pPr>
      <w:r w:rsidRPr="00254C01">
        <w:rPr>
          <w:rFonts w:ascii="Arial Nova" w:eastAsia="Arial Nova" w:hAnsi="Arial Nova" w:cs="Arial"/>
          <w:bCs/>
        </w:rPr>
        <w:t>La materia sobre la cual versa esta determinación corresponde al conocimiento del Pleno de este Tribunal Electoral, mediante actuación colegiada, y no de manera unilateral por la Magistrada o Magistrado instructor, puesto que la facultad originaria para emitir todos los acuerdos plenarios y decisión de los asuntos que se presenten, está conferida al referido Pleno, como órgano colegiado, situación que queda comprendida en el ámbito general de este Tribunal, para lo cual a los Magistrados instructores sólo se les faculta para formular un proyecto de resolución y someterlo a la decisión plenaria de este organismo jurisdiccional.</w:t>
      </w:r>
    </w:p>
    <w:p w14:paraId="1F8F4C5C" w14:textId="77777777" w:rsidR="0074508E" w:rsidRPr="00254C01" w:rsidRDefault="0074508E"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Cs/>
        </w:rPr>
      </w:pPr>
    </w:p>
    <w:p w14:paraId="78FA5E98" w14:textId="0DED08D6" w:rsidR="0074508E" w:rsidRPr="00254C01" w:rsidRDefault="0074508E"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
        </w:rPr>
      </w:pPr>
      <w:r w:rsidRPr="00254C01">
        <w:rPr>
          <w:rFonts w:ascii="Arial Nova" w:eastAsia="Arial Nova" w:hAnsi="Arial Nova" w:cs="Arial"/>
          <w:bCs/>
        </w:rPr>
        <w:t xml:space="preserve">A lo anterior, sirve como sustento orientador la </w:t>
      </w:r>
      <w:r w:rsidRPr="00254C01">
        <w:rPr>
          <w:rFonts w:ascii="Arial Nova" w:eastAsia="Arial Nova" w:hAnsi="Arial Nova" w:cs="Arial"/>
          <w:b/>
        </w:rPr>
        <w:t>jurisprudencia número 11/99</w:t>
      </w:r>
      <w:r w:rsidRPr="00254C01">
        <w:rPr>
          <w:rFonts w:ascii="Arial Nova" w:eastAsia="Arial Nova" w:hAnsi="Arial Nova" w:cs="Arial"/>
          <w:bCs/>
        </w:rPr>
        <w:t xml:space="preserve"> dictada por la Sala Superior del Tribunal Electoral del Poder Judicial de la Federación con el rubro </w:t>
      </w:r>
      <w:r w:rsidRPr="00254C01">
        <w:rPr>
          <w:rFonts w:ascii="Arial Nova" w:eastAsia="Arial Nova" w:hAnsi="Arial Nova" w:cs="Arial"/>
          <w:b/>
        </w:rPr>
        <w:t xml:space="preserve">MEDIOS DE IMPUGNACIÓN. LAS RESOLUCIONES O ACTUACIONES QUE IMPLIQUEN UNA MODIFICACIÓN EN LA SUSTANCIACIÓN DEL PROCEDIMIENTO ORDINARIO, SON COMPETENCIA DE LA SALA SUPERIOR Y NO DEL MAGISTRADO INSTRUCTOR. </w:t>
      </w:r>
    </w:p>
    <w:p w14:paraId="5978BB61" w14:textId="77777777" w:rsidR="004A273D" w:rsidRPr="00254C01" w:rsidRDefault="004A273D"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Cs/>
        </w:rPr>
      </w:pPr>
    </w:p>
    <w:p w14:paraId="38D485B2" w14:textId="577129AE" w:rsidR="0074508E" w:rsidRPr="00254C01" w:rsidRDefault="0074508E"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Cs/>
        </w:rPr>
      </w:pPr>
      <w:r w:rsidRPr="00254C01">
        <w:rPr>
          <w:rFonts w:ascii="Arial Nova" w:eastAsia="Arial Nova" w:hAnsi="Arial Nova" w:cs="Arial"/>
          <w:bCs/>
        </w:rPr>
        <w:t>Además, en el particular se trata de determinar si la controversia planteada es competencia de esta entidad de justicia electoral; aún y cuando previamente se emitió una actuación colegiada mediante la cual la materia de estudio fue escindida para un mayor discernimiento jurisdiccional.</w:t>
      </w:r>
    </w:p>
    <w:p w14:paraId="2B58E442" w14:textId="77777777" w:rsidR="0074508E" w:rsidRPr="00254C01" w:rsidRDefault="0074508E"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Cs/>
        </w:rPr>
      </w:pPr>
    </w:p>
    <w:p w14:paraId="136DC411" w14:textId="129A2403" w:rsidR="0074508E" w:rsidRDefault="0074508E"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Cs/>
        </w:rPr>
      </w:pPr>
      <w:r w:rsidRPr="00254C01">
        <w:rPr>
          <w:rFonts w:ascii="Arial Nova" w:eastAsia="Arial Nova" w:hAnsi="Arial Nova" w:cs="Arial"/>
          <w:bCs/>
        </w:rPr>
        <w:t>En tal sentido, lo que al efecto se resuelva, no constituye un acuerdo de mero trámite, porque se trata de determinar si este Tribunal Electoral se encuentra en aptitud de resolver si es procedente de conocer y resolver de fondo del asunto, de acuerdo a las pretensiones que reclama la actora; razón por la cual se debe estar a la regla mencionada en la citada tesis de jurisprudencia, por consiguiente, debe ser este organismo constitucional, actuando de manera colegiada, el que emita la resolución que en Derecho proceda, con independencia de lo anteriormente mandatado.</w:t>
      </w:r>
    </w:p>
    <w:p w14:paraId="3E64511F" w14:textId="2988D76C" w:rsidR="00254C01" w:rsidRDefault="00254C01"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Cs/>
        </w:rPr>
      </w:pPr>
    </w:p>
    <w:p w14:paraId="6175B025" w14:textId="161E5C27" w:rsidR="00254C01" w:rsidRDefault="00254C01" w:rsidP="00254C01">
      <w:pPr>
        <w:pStyle w:val="Prrafodelista"/>
        <w:spacing w:after="0" w:line="360" w:lineRule="auto"/>
        <w:ind w:left="0"/>
        <w:jc w:val="center"/>
        <w:rPr>
          <w:rFonts w:ascii="Arial Nova" w:hAnsi="Arial Nova" w:cs="Arial"/>
          <w:b/>
          <w:bCs/>
          <w:color w:val="000000"/>
        </w:rPr>
      </w:pPr>
      <w:r w:rsidRPr="00254C01">
        <w:rPr>
          <w:rFonts w:ascii="Arial Nova" w:hAnsi="Arial Nova" w:cs="Arial"/>
          <w:b/>
          <w:bCs/>
          <w:color w:val="000000"/>
        </w:rPr>
        <w:t>M</w:t>
      </w:r>
      <w:r w:rsidR="00FD5658">
        <w:rPr>
          <w:rFonts w:ascii="Arial Nova" w:hAnsi="Arial Nova" w:cs="Arial"/>
          <w:b/>
          <w:bCs/>
          <w:color w:val="000000"/>
        </w:rPr>
        <w:t xml:space="preserve"> </w:t>
      </w:r>
      <w:r w:rsidRPr="00254C01">
        <w:rPr>
          <w:rFonts w:ascii="Arial Nova" w:hAnsi="Arial Nova" w:cs="Arial"/>
          <w:b/>
          <w:bCs/>
          <w:color w:val="000000"/>
        </w:rPr>
        <w:t>A</w:t>
      </w:r>
      <w:r w:rsidR="00FD5658">
        <w:rPr>
          <w:rFonts w:ascii="Arial Nova" w:hAnsi="Arial Nova" w:cs="Arial"/>
          <w:b/>
          <w:bCs/>
          <w:color w:val="000000"/>
        </w:rPr>
        <w:t xml:space="preserve"> </w:t>
      </w:r>
      <w:r w:rsidRPr="00254C01">
        <w:rPr>
          <w:rFonts w:ascii="Arial Nova" w:hAnsi="Arial Nova" w:cs="Arial"/>
          <w:b/>
          <w:bCs/>
          <w:color w:val="000000"/>
        </w:rPr>
        <w:t>R</w:t>
      </w:r>
      <w:r w:rsidR="00FD5658">
        <w:rPr>
          <w:rFonts w:ascii="Arial Nova" w:hAnsi="Arial Nova" w:cs="Arial"/>
          <w:b/>
          <w:bCs/>
          <w:color w:val="000000"/>
        </w:rPr>
        <w:t xml:space="preserve"> </w:t>
      </w:r>
      <w:r w:rsidRPr="00254C01">
        <w:rPr>
          <w:rFonts w:ascii="Arial Nova" w:hAnsi="Arial Nova" w:cs="Arial"/>
          <w:b/>
          <w:bCs/>
          <w:color w:val="000000"/>
        </w:rPr>
        <w:t>C</w:t>
      </w:r>
      <w:r w:rsidR="00FD5658">
        <w:rPr>
          <w:rFonts w:ascii="Arial Nova" w:hAnsi="Arial Nova" w:cs="Arial"/>
          <w:b/>
          <w:bCs/>
          <w:color w:val="000000"/>
        </w:rPr>
        <w:t xml:space="preserve"> </w:t>
      </w:r>
      <w:r w:rsidRPr="00254C01">
        <w:rPr>
          <w:rFonts w:ascii="Arial Nova" w:hAnsi="Arial Nova" w:cs="Arial"/>
          <w:b/>
          <w:bCs/>
          <w:color w:val="000000"/>
        </w:rPr>
        <w:t>O</w:t>
      </w:r>
      <w:r w:rsidR="00FD5658">
        <w:rPr>
          <w:rFonts w:ascii="Arial Nova" w:hAnsi="Arial Nova" w:cs="Arial"/>
          <w:b/>
          <w:bCs/>
          <w:color w:val="000000"/>
        </w:rPr>
        <w:t xml:space="preserve">  </w:t>
      </w:r>
      <w:r w:rsidRPr="00254C01">
        <w:rPr>
          <w:rFonts w:ascii="Arial Nova" w:hAnsi="Arial Nova" w:cs="Arial"/>
          <w:b/>
          <w:bCs/>
          <w:color w:val="000000"/>
        </w:rPr>
        <w:t xml:space="preserve"> N</w:t>
      </w:r>
      <w:r w:rsidR="00FD5658">
        <w:rPr>
          <w:rFonts w:ascii="Arial Nova" w:hAnsi="Arial Nova" w:cs="Arial"/>
          <w:b/>
          <w:bCs/>
          <w:color w:val="000000"/>
        </w:rPr>
        <w:t xml:space="preserve"> </w:t>
      </w:r>
      <w:r w:rsidRPr="00254C01">
        <w:rPr>
          <w:rFonts w:ascii="Arial Nova" w:hAnsi="Arial Nova" w:cs="Arial"/>
          <w:b/>
          <w:bCs/>
          <w:color w:val="000000"/>
        </w:rPr>
        <w:t>O</w:t>
      </w:r>
      <w:r w:rsidR="00FD5658">
        <w:rPr>
          <w:rFonts w:ascii="Arial Nova" w:hAnsi="Arial Nova" w:cs="Arial"/>
          <w:b/>
          <w:bCs/>
          <w:color w:val="000000"/>
        </w:rPr>
        <w:t xml:space="preserve"> </w:t>
      </w:r>
      <w:r w:rsidRPr="00254C01">
        <w:rPr>
          <w:rFonts w:ascii="Arial Nova" w:hAnsi="Arial Nova" w:cs="Arial"/>
          <w:b/>
          <w:bCs/>
          <w:color w:val="000000"/>
        </w:rPr>
        <w:t>R</w:t>
      </w:r>
      <w:r w:rsidR="00FD5658">
        <w:rPr>
          <w:rFonts w:ascii="Arial Nova" w:hAnsi="Arial Nova" w:cs="Arial"/>
          <w:b/>
          <w:bCs/>
          <w:color w:val="000000"/>
        </w:rPr>
        <w:t xml:space="preserve"> </w:t>
      </w:r>
      <w:r w:rsidRPr="00254C01">
        <w:rPr>
          <w:rFonts w:ascii="Arial Nova" w:hAnsi="Arial Nova" w:cs="Arial"/>
          <w:b/>
          <w:bCs/>
          <w:color w:val="000000"/>
        </w:rPr>
        <w:t>M</w:t>
      </w:r>
      <w:r w:rsidR="00FD5658">
        <w:rPr>
          <w:rFonts w:ascii="Arial Nova" w:hAnsi="Arial Nova" w:cs="Arial"/>
          <w:b/>
          <w:bCs/>
          <w:color w:val="000000"/>
        </w:rPr>
        <w:t xml:space="preserve"> </w:t>
      </w:r>
      <w:r w:rsidRPr="00254C01">
        <w:rPr>
          <w:rFonts w:ascii="Arial Nova" w:hAnsi="Arial Nova" w:cs="Arial"/>
          <w:b/>
          <w:bCs/>
          <w:color w:val="000000"/>
        </w:rPr>
        <w:t>A</w:t>
      </w:r>
      <w:r w:rsidR="00FD5658">
        <w:rPr>
          <w:rFonts w:ascii="Arial Nova" w:hAnsi="Arial Nova" w:cs="Arial"/>
          <w:b/>
          <w:bCs/>
          <w:color w:val="000000"/>
        </w:rPr>
        <w:t xml:space="preserve"> </w:t>
      </w:r>
      <w:r w:rsidRPr="00254C01">
        <w:rPr>
          <w:rFonts w:ascii="Arial Nova" w:hAnsi="Arial Nova" w:cs="Arial"/>
          <w:b/>
          <w:bCs/>
          <w:color w:val="000000"/>
        </w:rPr>
        <w:t>T</w:t>
      </w:r>
      <w:r w:rsidR="00FD5658">
        <w:rPr>
          <w:rFonts w:ascii="Arial Nova" w:hAnsi="Arial Nova" w:cs="Arial"/>
          <w:b/>
          <w:bCs/>
          <w:color w:val="000000"/>
        </w:rPr>
        <w:t xml:space="preserve"> </w:t>
      </w:r>
      <w:r w:rsidRPr="00254C01">
        <w:rPr>
          <w:rFonts w:ascii="Arial Nova" w:hAnsi="Arial Nova" w:cs="Arial"/>
          <w:b/>
          <w:bCs/>
          <w:color w:val="000000"/>
        </w:rPr>
        <w:t>I</w:t>
      </w:r>
      <w:r w:rsidR="00FD5658">
        <w:rPr>
          <w:rFonts w:ascii="Arial Nova" w:hAnsi="Arial Nova" w:cs="Arial"/>
          <w:b/>
          <w:bCs/>
          <w:color w:val="000000"/>
        </w:rPr>
        <w:t xml:space="preserve"> </w:t>
      </w:r>
      <w:r w:rsidRPr="00254C01">
        <w:rPr>
          <w:rFonts w:ascii="Arial Nova" w:hAnsi="Arial Nova" w:cs="Arial"/>
          <w:b/>
          <w:bCs/>
          <w:color w:val="000000"/>
        </w:rPr>
        <w:t>V</w:t>
      </w:r>
      <w:r w:rsidR="00FD5658">
        <w:rPr>
          <w:rFonts w:ascii="Arial Nova" w:hAnsi="Arial Nova" w:cs="Arial"/>
          <w:b/>
          <w:bCs/>
          <w:color w:val="000000"/>
        </w:rPr>
        <w:t xml:space="preserve"> </w:t>
      </w:r>
      <w:r w:rsidRPr="00254C01">
        <w:rPr>
          <w:rFonts w:ascii="Arial Nova" w:hAnsi="Arial Nova" w:cs="Arial"/>
          <w:b/>
          <w:bCs/>
          <w:color w:val="000000"/>
        </w:rPr>
        <w:t>O.</w:t>
      </w:r>
    </w:p>
    <w:p w14:paraId="7AF36B15" w14:textId="77777777" w:rsidR="00254C01" w:rsidRDefault="00254C01" w:rsidP="00254C01">
      <w:pPr>
        <w:pStyle w:val="Prrafodelista"/>
        <w:spacing w:after="0" w:line="360" w:lineRule="auto"/>
        <w:ind w:left="0"/>
        <w:jc w:val="both"/>
        <w:rPr>
          <w:rFonts w:ascii="Arial Nova" w:hAnsi="Arial Nova" w:cs="Arial"/>
          <w:b/>
          <w:bCs/>
          <w:color w:val="000000"/>
        </w:rPr>
      </w:pPr>
    </w:p>
    <w:p w14:paraId="675FF731" w14:textId="77777777" w:rsidR="00254C01" w:rsidRDefault="00254C01" w:rsidP="00254C01">
      <w:pPr>
        <w:pStyle w:val="Prrafodelista"/>
        <w:spacing w:after="0" w:line="360" w:lineRule="auto"/>
        <w:ind w:left="0"/>
        <w:jc w:val="both"/>
        <w:rPr>
          <w:rFonts w:ascii="Arial Nova" w:hAnsi="Arial Nova" w:cs="Arial"/>
          <w:b/>
          <w:bCs/>
          <w:color w:val="000000"/>
        </w:rPr>
      </w:pPr>
      <w:r w:rsidRPr="00254C01">
        <w:rPr>
          <w:rFonts w:ascii="Arial Nova" w:hAnsi="Arial Nova" w:cs="Arial"/>
          <w:b/>
          <w:bCs/>
          <w:color w:val="000000"/>
        </w:rPr>
        <w:t>a) Materia electoral.</w:t>
      </w:r>
    </w:p>
    <w:p w14:paraId="679B08A9" w14:textId="77777777" w:rsidR="00254C01" w:rsidRDefault="00254C01" w:rsidP="00254C01">
      <w:pPr>
        <w:pStyle w:val="Prrafodelista"/>
        <w:spacing w:after="0" w:line="360" w:lineRule="auto"/>
        <w:ind w:left="0"/>
        <w:jc w:val="both"/>
        <w:rPr>
          <w:rFonts w:ascii="Arial Nova" w:hAnsi="Arial Nova" w:cs="Arial"/>
          <w:color w:val="000000"/>
        </w:rPr>
      </w:pPr>
    </w:p>
    <w:p w14:paraId="41A830E2"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Las cuestiones de competencia son de orden público y de estudio preferente, e incluso, se pueden analizar de oficio por parte de esta instancia jurisdiccional.</w:t>
      </w:r>
    </w:p>
    <w:p w14:paraId="6C6820BF" w14:textId="77777777" w:rsidR="00254C01" w:rsidRDefault="00254C01" w:rsidP="00254C01">
      <w:pPr>
        <w:pStyle w:val="Prrafodelista"/>
        <w:spacing w:after="0" w:line="360" w:lineRule="auto"/>
        <w:ind w:left="0"/>
        <w:jc w:val="both"/>
        <w:rPr>
          <w:rFonts w:ascii="Arial Nova" w:hAnsi="Arial Nova" w:cs="Arial"/>
          <w:color w:val="000000"/>
        </w:rPr>
      </w:pPr>
    </w:p>
    <w:p w14:paraId="71BD26A3"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Lo anterior, porque precisamente el presupuesto constitucional y legal en términos de los artículos 14 y 16 de la Constitución, para que una determinada autoridad pueda emitir un acto o resolución es que sea competente para ello, por lo que la falta de competencia lleva a la nulidad absoluta de esos actos emitidos por autoridad incompetente, cuestión que no puede ser convalidada por las partes.</w:t>
      </w:r>
    </w:p>
    <w:p w14:paraId="008020BF" w14:textId="77777777" w:rsidR="00254C01" w:rsidRDefault="00254C01" w:rsidP="00254C01">
      <w:pPr>
        <w:pStyle w:val="Prrafodelista"/>
        <w:spacing w:after="0" w:line="360" w:lineRule="auto"/>
        <w:ind w:left="0"/>
        <w:jc w:val="both"/>
        <w:rPr>
          <w:rFonts w:ascii="Arial Nova" w:hAnsi="Arial Nova" w:cs="Arial"/>
          <w:color w:val="000000"/>
        </w:rPr>
      </w:pPr>
    </w:p>
    <w:p w14:paraId="4E74F7A8"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Al respecto, la esfera de competencia judicial de este Tribunal abarca un sistema de medios de impugnación que tiene por objeto someter a escrutinio las normas, actos y resoluciones para la tutela, esencialmente, de:</w:t>
      </w:r>
    </w:p>
    <w:p w14:paraId="784DD1AE" w14:textId="77777777" w:rsidR="00254C01" w:rsidRDefault="00254C01" w:rsidP="00254C01">
      <w:pPr>
        <w:pStyle w:val="Prrafodelista"/>
        <w:spacing w:after="0" w:line="360" w:lineRule="auto"/>
        <w:ind w:left="0"/>
        <w:jc w:val="both"/>
        <w:rPr>
          <w:rFonts w:ascii="Arial Nova" w:hAnsi="Arial Nova" w:cs="Arial"/>
          <w:color w:val="000000"/>
        </w:rPr>
      </w:pPr>
    </w:p>
    <w:p w14:paraId="5C71E9DC"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b/>
          <w:bCs/>
          <w:color w:val="000000"/>
        </w:rPr>
        <w:t>i.</w:t>
      </w:r>
      <w:r w:rsidRPr="00254C01">
        <w:rPr>
          <w:rFonts w:ascii="Arial Nova" w:hAnsi="Arial Nova" w:cs="Arial"/>
          <w:color w:val="000000"/>
        </w:rPr>
        <w:t> El régimen democrático en sus vertientes directa –tratándose de figuras como el plebiscito y el referéndum, entre otras- e indirecta, mediante la elección de representantes populares</w:t>
      </w:r>
    </w:p>
    <w:p w14:paraId="19257B42" w14:textId="77777777" w:rsidR="00254C01" w:rsidRDefault="00254C01" w:rsidP="00254C01">
      <w:pPr>
        <w:pStyle w:val="Prrafodelista"/>
        <w:spacing w:after="0" w:line="360" w:lineRule="auto"/>
        <w:ind w:left="0"/>
        <w:jc w:val="both"/>
        <w:rPr>
          <w:rFonts w:ascii="Arial Nova" w:hAnsi="Arial Nova" w:cs="Arial"/>
          <w:b/>
          <w:bCs/>
          <w:color w:val="000000"/>
        </w:rPr>
      </w:pPr>
    </w:p>
    <w:p w14:paraId="4DF660C0" w14:textId="77777777" w:rsidR="00254C01" w:rsidRDefault="00254C01" w:rsidP="00254C01">
      <w:pPr>
        <w:pStyle w:val="Prrafodelista"/>
        <w:spacing w:after="0" w:line="360" w:lineRule="auto"/>
        <w:ind w:left="0"/>
        <w:jc w:val="both"/>
        <w:rPr>
          <w:rFonts w:ascii="Arial Nova" w:hAnsi="Arial Nova" w:cs="Arial"/>
          <w:color w:val="000000"/>
        </w:rPr>
      </w:pPr>
      <w:proofErr w:type="spellStart"/>
      <w:r w:rsidRPr="00254C01">
        <w:rPr>
          <w:rFonts w:ascii="Arial Nova" w:hAnsi="Arial Nova" w:cs="Arial"/>
          <w:b/>
          <w:bCs/>
          <w:color w:val="000000"/>
        </w:rPr>
        <w:t>ii</w:t>
      </w:r>
      <w:proofErr w:type="spellEnd"/>
      <w:r w:rsidRPr="00254C01">
        <w:rPr>
          <w:rFonts w:ascii="Arial Nova" w:hAnsi="Arial Nova" w:cs="Arial"/>
          <w:b/>
          <w:bCs/>
          <w:color w:val="000000"/>
        </w:rPr>
        <w:t>.</w:t>
      </w:r>
      <w:r w:rsidRPr="00254C01">
        <w:rPr>
          <w:rFonts w:ascii="Arial Nova" w:hAnsi="Arial Nova" w:cs="Arial"/>
          <w:color w:val="000000"/>
        </w:rPr>
        <w:t> Los derechos político-electorales del ciudadano, tales como el derecho al voto en ambas vertientes, el de asociación política (en materia electoral) y el de acceso y efectivo ejercicio del cargo, así como todos los derechos fundamentales que aun cuando su núcleo no sea estrictamente electoral, se encuentren vinculados con este campo del Derecho.</w:t>
      </w:r>
    </w:p>
    <w:p w14:paraId="7FEA946A" w14:textId="77777777" w:rsidR="00254C01" w:rsidRDefault="00254C01" w:rsidP="00254C01">
      <w:pPr>
        <w:pStyle w:val="Prrafodelista"/>
        <w:spacing w:after="0" w:line="360" w:lineRule="auto"/>
        <w:ind w:left="0"/>
        <w:jc w:val="both"/>
        <w:rPr>
          <w:rFonts w:ascii="Arial Nova" w:hAnsi="Arial Nova" w:cs="Arial"/>
          <w:color w:val="000000"/>
        </w:rPr>
      </w:pPr>
    </w:p>
    <w:p w14:paraId="654CB193" w14:textId="77777777" w:rsidR="00254C01" w:rsidRDefault="00254C01" w:rsidP="00254C01">
      <w:pPr>
        <w:pStyle w:val="Prrafodelista"/>
        <w:spacing w:after="0" w:line="360" w:lineRule="auto"/>
        <w:ind w:left="0"/>
        <w:jc w:val="both"/>
        <w:rPr>
          <w:rFonts w:ascii="Arial Nova" w:hAnsi="Arial Nova" w:cs="Arial"/>
          <w:color w:val="000000"/>
        </w:rPr>
      </w:pPr>
      <w:proofErr w:type="spellStart"/>
      <w:r w:rsidRPr="00254C01">
        <w:rPr>
          <w:rFonts w:ascii="Arial Nova" w:hAnsi="Arial Nova" w:cs="Arial"/>
          <w:b/>
          <w:bCs/>
          <w:color w:val="000000"/>
        </w:rPr>
        <w:t>iii</w:t>
      </w:r>
      <w:proofErr w:type="spellEnd"/>
      <w:r w:rsidRPr="00254C01">
        <w:rPr>
          <w:rFonts w:ascii="Arial Nova" w:hAnsi="Arial Nova" w:cs="Arial"/>
          <w:b/>
          <w:bCs/>
          <w:color w:val="000000"/>
        </w:rPr>
        <w:t>.</w:t>
      </w:r>
      <w:r w:rsidRPr="00254C01">
        <w:rPr>
          <w:rFonts w:ascii="Arial Nova" w:hAnsi="Arial Nova" w:cs="Arial"/>
          <w:color w:val="000000"/>
        </w:rPr>
        <w:t> Los principios y reglas que norman la organización y la celebración de cada una de las etapas y actos jurídicos que se desarrollan en los procesos electorales, a fin de garantizar que las elecciones sean libres, auténticas y periódicas</w:t>
      </w:r>
    </w:p>
    <w:p w14:paraId="4A453309" w14:textId="77777777" w:rsidR="00254C01" w:rsidRDefault="00254C01" w:rsidP="00254C01">
      <w:pPr>
        <w:pStyle w:val="Prrafodelista"/>
        <w:spacing w:after="0" w:line="360" w:lineRule="auto"/>
        <w:ind w:left="0"/>
        <w:jc w:val="both"/>
        <w:rPr>
          <w:rFonts w:ascii="Arial Nova" w:hAnsi="Arial Nova" w:cs="Arial"/>
          <w:color w:val="000000"/>
        </w:rPr>
      </w:pPr>
    </w:p>
    <w:p w14:paraId="5BC3C9EB"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Dicho sistema tiene por objeto someter a control de constitucionalidad las normas, actos y resoluciones que puedan vulnerar alguno de los ámbitos mencionados, constituye uno de los principales objetivos de la justicia constitucional en materia electoral, puesto que con ello se salvaguardan las decisiones políticas y, coetáneamente, los principios jurídicos de máxima relevancia en el ordenamiento constitucional.</w:t>
      </w:r>
    </w:p>
    <w:p w14:paraId="01261A8F" w14:textId="77777777" w:rsidR="00254C01" w:rsidRDefault="00254C01" w:rsidP="00254C01">
      <w:pPr>
        <w:pStyle w:val="Prrafodelista"/>
        <w:spacing w:after="0" w:line="360" w:lineRule="auto"/>
        <w:ind w:left="0"/>
        <w:jc w:val="both"/>
        <w:rPr>
          <w:rFonts w:ascii="Arial Nova" w:hAnsi="Arial Nova" w:cs="Arial"/>
          <w:color w:val="000000"/>
        </w:rPr>
      </w:pPr>
    </w:p>
    <w:p w14:paraId="2DD59FCA"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Sin embargo, cuando el o los objetos de control de ese modelo de escrutinio no están vinculados con los parámetros respectivos, es inconcuso que se produce un obstáculo para que este Tribunal realice la revisión de actos que inciden en otra esfera competencial, derivado del principio de distribución de poderes que en este supuesto cobra plena vigencia.</w:t>
      </w:r>
    </w:p>
    <w:p w14:paraId="775FD8EE" w14:textId="77777777" w:rsidR="00254C01" w:rsidRDefault="00254C01" w:rsidP="00254C01">
      <w:pPr>
        <w:pStyle w:val="Prrafodelista"/>
        <w:spacing w:after="0" w:line="360" w:lineRule="auto"/>
        <w:ind w:left="0"/>
        <w:jc w:val="both"/>
        <w:rPr>
          <w:rFonts w:ascii="Arial Nova" w:hAnsi="Arial Nova" w:cs="Arial"/>
          <w:color w:val="000000"/>
        </w:rPr>
      </w:pPr>
    </w:p>
    <w:p w14:paraId="331211EB"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lastRenderedPageBreak/>
        <w:t>Al respecto, resulta relevante precisar que el principio de distribución de poderes tiene como consecuencia obvia que los órganos del estado –entre ellos, el juzgador constitucional- deben respetar el ámbito de autonomía con que cuentan los congresos y ejecutivos en el marco de sus atribuciones</w:t>
      </w:r>
      <w:r>
        <w:rPr>
          <w:rFonts w:ascii="Arial Nova" w:hAnsi="Arial Nova" w:cs="Arial"/>
          <w:color w:val="000000"/>
        </w:rPr>
        <w:t>.</w:t>
      </w:r>
    </w:p>
    <w:p w14:paraId="5746325F" w14:textId="77777777" w:rsidR="00254C01" w:rsidRDefault="00254C01" w:rsidP="00254C01">
      <w:pPr>
        <w:pStyle w:val="Prrafodelista"/>
        <w:spacing w:after="0" w:line="360" w:lineRule="auto"/>
        <w:ind w:left="0"/>
        <w:jc w:val="both"/>
        <w:rPr>
          <w:rFonts w:ascii="Arial Nova" w:hAnsi="Arial Nova" w:cs="Arial"/>
          <w:color w:val="000000"/>
        </w:rPr>
      </w:pPr>
    </w:p>
    <w:p w14:paraId="3B0743B9"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 xml:space="preserve">Entonces, cuando los tópicos a elucidar no se hallan en el espectro de los pactos políticos y principios constitucionales que son objeto de tutela por conducto de la justicia constitucional electoral, por ser actos de un poder público en pleno ejercicio de sus atribuciones, que se encuentra desvinculado del aspecto estrictamente electoral, el Tribunal Constitucional, en ejercicio del principio de </w:t>
      </w:r>
      <w:proofErr w:type="spellStart"/>
      <w:r w:rsidRPr="00254C01">
        <w:rPr>
          <w:rFonts w:ascii="Arial Nova" w:hAnsi="Arial Nova" w:cs="Arial"/>
          <w:color w:val="000000"/>
        </w:rPr>
        <w:t>autorestricción</w:t>
      </w:r>
      <w:proofErr w:type="spellEnd"/>
      <w:r w:rsidRPr="00254C01">
        <w:rPr>
          <w:rFonts w:ascii="Arial Nova" w:hAnsi="Arial Nova" w:cs="Arial"/>
          <w:color w:val="000000"/>
        </w:rPr>
        <w:t>, debe ser cuidadoso al ejercer su competencia.</w:t>
      </w:r>
    </w:p>
    <w:p w14:paraId="20BDE88D" w14:textId="77777777" w:rsidR="00254C01" w:rsidRDefault="00254C01" w:rsidP="00254C01">
      <w:pPr>
        <w:pStyle w:val="Prrafodelista"/>
        <w:spacing w:after="0" w:line="360" w:lineRule="auto"/>
        <w:ind w:left="0"/>
        <w:jc w:val="both"/>
        <w:rPr>
          <w:rFonts w:ascii="Arial Nova" w:hAnsi="Arial Nova" w:cs="Arial"/>
          <w:color w:val="000000"/>
        </w:rPr>
      </w:pPr>
    </w:p>
    <w:p w14:paraId="308F229E" w14:textId="77777777" w:rsidR="00254C01" w:rsidRDefault="00254C01" w:rsidP="00254C01">
      <w:pPr>
        <w:pStyle w:val="Prrafodelista"/>
        <w:spacing w:after="0" w:line="360" w:lineRule="auto"/>
        <w:ind w:left="0"/>
        <w:jc w:val="both"/>
        <w:rPr>
          <w:rFonts w:ascii="Arial Nova" w:hAnsi="Arial Nova" w:cs="Arial"/>
          <w:b/>
          <w:bCs/>
          <w:color w:val="000000"/>
        </w:rPr>
      </w:pPr>
      <w:r w:rsidRPr="00254C01">
        <w:rPr>
          <w:rFonts w:ascii="Arial Nova" w:hAnsi="Arial Nova" w:cs="Arial"/>
          <w:b/>
          <w:bCs/>
          <w:color w:val="000000"/>
        </w:rPr>
        <w:t>b) Derecho Parlamentario.</w:t>
      </w:r>
    </w:p>
    <w:p w14:paraId="7E2FE67B" w14:textId="77777777" w:rsidR="00254C01" w:rsidRDefault="00254C01" w:rsidP="00254C01">
      <w:pPr>
        <w:pStyle w:val="Prrafodelista"/>
        <w:spacing w:after="0" w:line="360" w:lineRule="auto"/>
        <w:ind w:left="0"/>
        <w:jc w:val="both"/>
        <w:rPr>
          <w:rFonts w:ascii="Arial Nova" w:hAnsi="Arial Nova" w:cs="Arial"/>
          <w:b/>
          <w:bCs/>
          <w:color w:val="000000"/>
        </w:rPr>
      </w:pPr>
    </w:p>
    <w:p w14:paraId="0EA9E9C8"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El Derecho Parlamentario</w:t>
      </w:r>
      <w:r w:rsidRPr="00254C01">
        <w:rPr>
          <w:rFonts w:ascii="Arial Nova" w:hAnsi="Arial Nova"/>
          <w:color w:val="000000"/>
        </w:rPr>
        <w:t> </w:t>
      </w:r>
      <w:r w:rsidRPr="00254C01">
        <w:rPr>
          <w:rFonts w:ascii="Arial Nova" w:hAnsi="Arial Nova" w:cs="Arial"/>
          <w:color w:val="000000"/>
        </w:rPr>
        <w:t>tiene por objeto regular el comportamiento, administración, funcionamiento y procedimientos que como parte de su tarea cotidiana deben llevar a cabo los Congresos, y dentro de las cuales, como se verá más adelante se encuentra, la declaratoria de integración las fracciones parlamentarias.</w:t>
      </w:r>
    </w:p>
    <w:p w14:paraId="277A631E" w14:textId="77777777" w:rsidR="00254C01" w:rsidRDefault="00254C01" w:rsidP="00254C01">
      <w:pPr>
        <w:pStyle w:val="Prrafodelista"/>
        <w:spacing w:after="0" w:line="360" w:lineRule="auto"/>
        <w:ind w:left="0"/>
        <w:jc w:val="both"/>
        <w:rPr>
          <w:rFonts w:ascii="Arial Nova" w:hAnsi="Arial Nova" w:cs="Arial"/>
          <w:color w:val="000000"/>
        </w:rPr>
      </w:pPr>
    </w:p>
    <w:p w14:paraId="1D3937FD"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Al respecto, para establecer la naturaleza de cualquier acto existen dos criterios, el denominado formal, que atiende al órgano que lo emite, y el material, conforme al cual la naturaleza del acto dependerá de su contenido.</w:t>
      </w:r>
    </w:p>
    <w:p w14:paraId="3725A054" w14:textId="77777777" w:rsidR="00254C01" w:rsidRDefault="00254C01" w:rsidP="00254C01">
      <w:pPr>
        <w:pStyle w:val="Prrafodelista"/>
        <w:spacing w:after="0" w:line="360" w:lineRule="auto"/>
        <w:ind w:left="0"/>
        <w:jc w:val="both"/>
        <w:rPr>
          <w:rFonts w:ascii="Arial Nova" w:hAnsi="Arial Nova" w:cs="Arial"/>
          <w:color w:val="000000"/>
        </w:rPr>
      </w:pPr>
    </w:p>
    <w:p w14:paraId="398491EE"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En ese sentido un determinado acto será de derecho parlamentario cuando se emita precisamente por un órgano perteneciente al poder legislativo.</w:t>
      </w:r>
    </w:p>
    <w:p w14:paraId="2DDF2204" w14:textId="77777777" w:rsidR="00254C01" w:rsidRDefault="00254C01" w:rsidP="00254C01">
      <w:pPr>
        <w:pStyle w:val="Prrafodelista"/>
        <w:spacing w:after="0" w:line="360" w:lineRule="auto"/>
        <w:ind w:left="0"/>
        <w:jc w:val="both"/>
        <w:rPr>
          <w:rFonts w:ascii="Arial Nova" w:hAnsi="Arial Nova" w:cs="Arial"/>
          <w:color w:val="000000"/>
        </w:rPr>
      </w:pPr>
    </w:p>
    <w:p w14:paraId="6428C306"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En cuanto al criterio material esta Sala Superior ha establecido en diversas ejecutorias</w:t>
      </w:r>
      <w:bookmarkStart w:id="2" w:name="_ftnref3"/>
      <w:bookmarkEnd w:id="2"/>
      <w:r w:rsidRPr="00254C01">
        <w:rPr>
          <w:rStyle w:val="Refdenotaalpie"/>
          <w:rFonts w:ascii="Arial Nova" w:hAnsi="Arial Nova" w:cs="Arial"/>
          <w:color w:val="000000"/>
        </w:rPr>
        <w:footnoteReference w:id="2"/>
      </w:r>
      <w:r w:rsidRPr="00254C01">
        <w:rPr>
          <w:rFonts w:ascii="Arial Nova" w:hAnsi="Arial Nova" w:cs="Arial"/>
          <w:color w:val="000000"/>
        </w:rPr>
        <w:t>, que el derecho parlamentario administrativo comprende el conjunto de normas que regulan las actividades internas de los órganos legislativos, la organización, funcionamiento, división de trabajo, desahogo de tareas, ejercicio de atribuciones, deberes y prerrogativas de los integrantes, así como las relaciones entre los grupos políticos parlamentarios y la publicación de sus actos, acuerdos y determinaciones.</w:t>
      </w:r>
    </w:p>
    <w:p w14:paraId="0ACEB9A4" w14:textId="77777777" w:rsidR="00254C01" w:rsidRDefault="00254C01" w:rsidP="00254C01">
      <w:pPr>
        <w:pStyle w:val="Prrafodelista"/>
        <w:spacing w:after="0" w:line="360" w:lineRule="auto"/>
        <w:ind w:left="0"/>
        <w:jc w:val="both"/>
        <w:rPr>
          <w:rFonts w:ascii="Arial Nova" w:hAnsi="Arial Nova" w:cs="Arial"/>
          <w:color w:val="000000"/>
        </w:rPr>
      </w:pPr>
    </w:p>
    <w:p w14:paraId="37B470BE"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lastRenderedPageBreak/>
        <w:t>En efecto, a partir de lo dispuesto en el tercer párrafo del artículo 70 de la Constitución Federal</w:t>
      </w:r>
      <w:bookmarkStart w:id="3" w:name="_ftnref4"/>
      <w:bookmarkEnd w:id="3"/>
      <w:r w:rsidRPr="00254C01">
        <w:rPr>
          <w:rStyle w:val="Refdenotaalpie"/>
          <w:rFonts w:ascii="Arial Nova" w:hAnsi="Arial Nova" w:cs="Arial"/>
          <w:color w:val="000000"/>
        </w:rPr>
        <w:footnoteReference w:id="3"/>
      </w:r>
      <w:r w:rsidRPr="00254C01">
        <w:rPr>
          <w:rFonts w:ascii="Arial Nova" w:hAnsi="Arial Nova" w:cs="Arial"/>
          <w:color w:val="000000"/>
        </w:rPr>
        <w:t>, los artículos 71</w:t>
      </w:r>
      <w:bookmarkStart w:id="4" w:name="_ftnref5"/>
      <w:bookmarkEnd w:id="4"/>
      <w:r w:rsidRPr="00254C01">
        <w:rPr>
          <w:rStyle w:val="Refdenotaalpie"/>
          <w:rFonts w:ascii="Arial Nova" w:hAnsi="Arial Nova" w:cs="Arial"/>
          <w:color w:val="000000"/>
        </w:rPr>
        <w:footnoteReference w:id="4"/>
      </w:r>
      <w:r w:rsidRPr="00254C01">
        <w:rPr>
          <w:rFonts w:ascii="Arial Nova" w:hAnsi="Arial Nova" w:cs="Arial"/>
          <w:color w:val="000000"/>
        </w:rPr>
        <w:t>, 75</w:t>
      </w:r>
      <w:bookmarkStart w:id="5" w:name="_ftnref6"/>
      <w:bookmarkEnd w:id="5"/>
      <w:r w:rsidRPr="00254C01">
        <w:rPr>
          <w:rStyle w:val="Refdenotaalpie"/>
          <w:rFonts w:ascii="Arial Nova" w:hAnsi="Arial Nova" w:cs="Arial"/>
          <w:color w:val="000000"/>
        </w:rPr>
        <w:footnoteReference w:id="5"/>
      </w:r>
      <w:r w:rsidRPr="00254C01">
        <w:rPr>
          <w:rFonts w:ascii="Arial Nova" w:hAnsi="Arial Nova"/>
          <w:color w:val="000000"/>
        </w:rPr>
        <w:t xml:space="preserve"> </w:t>
      </w:r>
      <w:r w:rsidRPr="00254C01">
        <w:rPr>
          <w:rFonts w:ascii="Arial Nova" w:hAnsi="Arial Nova" w:cs="Arial"/>
          <w:color w:val="000000"/>
        </w:rPr>
        <w:t>y 76</w:t>
      </w:r>
      <w:bookmarkStart w:id="6" w:name="_ftnref7"/>
      <w:bookmarkEnd w:id="6"/>
      <w:r w:rsidRPr="00254C01">
        <w:rPr>
          <w:rStyle w:val="Refdenotaalpie"/>
          <w:rFonts w:ascii="Arial Nova" w:hAnsi="Arial Nova" w:cs="Arial"/>
          <w:color w:val="000000"/>
        </w:rPr>
        <w:footnoteReference w:id="6"/>
      </w:r>
      <w:r w:rsidRPr="00254C01">
        <w:rPr>
          <w:rFonts w:ascii="Arial Nova" w:hAnsi="Arial Nova" w:cs="Arial"/>
          <w:color w:val="000000"/>
        </w:rPr>
        <w:t>, de la Ley del Congreso, así como 25</w:t>
      </w:r>
      <w:bookmarkStart w:id="7" w:name="_ftnref8"/>
      <w:bookmarkEnd w:id="7"/>
      <w:r w:rsidRPr="00254C01">
        <w:rPr>
          <w:rStyle w:val="Refdenotaalpie"/>
          <w:rFonts w:ascii="Arial Nova" w:hAnsi="Arial Nova" w:cs="Arial"/>
          <w:color w:val="000000"/>
        </w:rPr>
        <w:footnoteReference w:id="7"/>
      </w:r>
      <w:r w:rsidRPr="00254C01">
        <w:rPr>
          <w:rFonts w:ascii="Arial Nova" w:hAnsi="Arial Nova" w:cs="Arial"/>
          <w:color w:val="000000"/>
        </w:rPr>
        <w:t xml:space="preserve"> y 27</w:t>
      </w:r>
      <w:bookmarkStart w:id="8" w:name="_ftnref9"/>
      <w:bookmarkEnd w:id="8"/>
      <w:r w:rsidRPr="00254C01">
        <w:rPr>
          <w:rStyle w:val="Refdenotaalpie"/>
          <w:rFonts w:ascii="Arial Nova" w:hAnsi="Arial Nova" w:cs="Arial"/>
          <w:color w:val="000000"/>
        </w:rPr>
        <w:footnoteReference w:id="8"/>
      </w:r>
      <w:r w:rsidRPr="00254C01">
        <w:rPr>
          <w:rFonts w:ascii="Arial Nova" w:hAnsi="Arial Nova" w:cs="Arial"/>
          <w:color w:val="000000"/>
        </w:rPr>
        <w:t> del Reglamento disponen:</w:t>
      </w:r>
    </w:p>
    <w:p w14:paraId="2055EA4A" w14:textId="77777777" w:rsidR="00254C01" w:rsidRDefault="00254C01" w:rsidP="00254C01">
      <w:pPr>
        <w:pStyle w:val="Prrafodelista"/>
        <w:spacing w:after="0" w:line="360" w:lineRule="auto"/>
        <w:ind w:left="0"/>
        <w:jc w:val="both"/>
        <w:rPr>
          <w:rFonts w:ascii="Arial Nova" w:hAnsi="Arial Nova" w:cs="Arial"/>
          <w:color w:val="000000"/>
        </w:rPr>
      </w:pPr>
    </w:p>
    <w:p w14:paraId="1B09D461"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 xml:space="preserve">a) Los grupos parlamentarios son las formas de organización que adoptan los senadores con igual afiliación de partido, para realizar tareas específicas en el </w:t>
      </w:r>
      <w:r>
        <w:rPr>
          <w:rFonts w:ascii="Arial Nova" w:hAnsi="Arial Nova" w:cs="Arial"/>
          <w:color w:val="000000"/>
        </w:rPr>
        <w:t>Congreso</w:t>
      </w:r>
      <w:r w:rsidRPr="00254C01">
        <w:rPr>
          <w:rFonts w:ascii="Arial Nova" w:hAnsi="Arial Nova" w:cs="Arial"/>
          <w:color w:val="000000"/>
        </w:rPr>
        <w:t xml:space="preserve"> y coadyuvar al mejor desarrollo del proceso legislativo.</w:t>
      </w:r>
    </w:p>
    <w:p w14:paraId="63254941" w14:textId="77777777" w:rsidR="00254C01" w:rsidRDefault="00254C01" w:rsidP="00254C01">
      <w:pPr>
        <w:pStyle w:val="Prrafodelista"/>
        <w:spacing w:after="0" w:line="360" w:lineRule="auto"/>
        <w:ind w:left="0"/>
        <w:jc w:val="both"/>
        <w:rPr>
          <w:rFonts w:ascii="Arial Nova" w:hAnsi="Arial Nova" w:cs="Arial"/>
          <w:color w:val="000000"/>
        </w:rPr>
      </w:pPr>
    </w:p>
    <w:p w14:paraId="28782F69"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 xml:space="preserve">b) Con base en las comunicaciones de los coordinadores de los grupos parlamentarios, el </w:t>
      </w:r>
      <w:proofErr w:type="gramStart"/>
      <w:r w:rsidRPr="00254C01">
        <w:rPr>
          <w:rFonts w:ascii="Arial Nova" w:hAnsi="Arial Nova" w:cs="Arial"/>
          <w:color w:val="000000"/>
        </w:rPr>
        <w:t>Secretario General</w:t>
      </w:r>
      <w:proofErr w:type="gramEnd"/>
      <w:r w:rsidRPr="00254C01">
        <w:rPr>
          <w:rFonts w:ascii="Arial Nova" w:hAnsi="Arial Nova" w:cs="Arial"/>
          <w:color w:val="000000"/>
        </w:rPr>
        <w:t xml:space="preserve"> de Servicios Parlamentarios llevará el registro del número de integrantes de cada uno de ellos y sus modificaciones.</w:t>
      </w:r>
    </w:p>
    <w:p w14:paraId="25BF9F18" w14:textId="77777777" w:rsidR="00254C01" w:rsidRDefault="00254C01" w:rsidP="00254C01">
      <w:pPr>
        <w:pStyle w:val="Prrafodelista"/>
        <w:spacing w:after="0" w:line="360" w:lineRule="auto"/>
        <w:ind w:left="0"/>
        <w:jc w:val="both"/>
        <w:rPr>
          <w:rFonts w:ascii="Arial Nova" w:hAnsi="Arial Nova" w:cs="Arial"/>
          <w:color w:val="000000"/>
        </w:rPr>
      </w:pPr>
    </w:p>
    <w:p w14:paraId="43472E4A"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c) Los grupos parlamentarios se constituyen, organizan, adoptan estatutos, acreditan requisitos, cumplen obligaciones y ejercen derechos y prerrogativas, en términos de lo establecido en la Ley del Congreso.</w:t>
      </w:r>
    </w:p>
    <w:p w14:paraId="1CC7AD2B" w14:textId="77777777" w:rsidR="00254C01" w:rsidRDefault="00254C01" w:rsidP="00254C01">
      <w:pPr>
        <w:pStyle w:val="Prrafodelista"/>
        <w:spacing w:after="0" w:line="360" w:lineRule="auto"/>
        <w:ind w:left="0"/>
        <w:jc w:val="both"/>
        <w:rPr>
          <w:rFonts w:ascii="Arial Nova" w:hAnsi="Arial Nova" w:cs="Arial"/>
          <w:color w:val="000000"/>
        </w:rPr>
      </w:pPr>
    </w:p>
    <w:p w14:paraId="334B0DC2"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d) Los grupos parlamentarios son autónomos en su organización y funcionamiento internos, conforme a lo dispuesto en el Reglamento y en sus respectivos estatutos.</w:t>
      </w:r>
    </w:p>
    <w:p w14:paraId="615B9BB9" w14:textId="77777777" w:rsidR="00254C01" w:rsidRDefault="00254C01" w:rsidP="00254C01">
      <w:pPr>
        <w:pStyle w:val="Prrafodelista"/>
        <w:spacing w:after="0" w:line="360" w:lineRule="auto"/>
        <w:ind w:left="0"/>
        <w:jc w:val="both"/>
        <w:rPr>
          <w:rFonts w:ascii="Arial Nova" w:hAnsi="Arial Nova" w:cs="Arial"/>
          <w:color w:val="000000"/>
        </w:rPr>
      </w:pPr>
    </w:p>
    <w:p w14:paraId="1271F6A8"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e) Las controversias al interior de los grupos parlamentarios se solucionan con apego a las disposiciones estatutarias relativas; en su caso, los órganos directivos del Senado están a lo resuelto.</w:t>
      </w:r>
    </w:p>
    <w:p w14:paraId="39103478" w14:textId="77777777" w:rsidR="00254C01" w:rsidRDefault="00254C01" w:rsidP="00254C01">
      <w:pPr>
        <w:pStyle w:val="Prrafodelista"/>
        <w:spacing w:after="0" w:line="360" w:lineRule="auto"/>
        <w:ind w:left="0"/>
        <w:jc w:val="both"/>
        <w:rPr>
          <w:rFonts w:ascii="Arial Nova" w:hAnsi="Arial Nova" w:cs="Arial"/>
          <w:color w:val="000000"/>
        </w:rPr>
      </w:pPr>
    </w:p>
    <w:p w14:paraId="3DB9A43B" w14:textId="77777777" w:rsidR="00254C01" w:rsidRDefault="00254C01" w:rsidP="00254C01">
      <w:pPr>
        <w:pStyle w:val="Prrafodelista"/>
        <w:spacing w:after="0" w:line="360" w:lineRule="auto"/>
        <w:ind w:left="0"/>
        <w:jc w:val="both"/>
        <w:rPr>
          <w:rFonts w:ascii="Arial Nova" w:hAnsi="Arial Nova" w:cs="Arial"/>
          <w:color w:val="000000"/>
        </w:rPr>
      </w:pPr>
      <w:r w:rsidRPr="00254C01">
        <w:rPr>
          <w:rFonts w:ascii="Arial Nova" w:hAnsi="Arial Nova" w:cs="Arial"/>
          <w:color w:val="000000"/>
        </w:rPr>
        <w:t xml:space="preserve">f) Los grupos parlamentarios, entre otras cuestiones, coadyuvan al mejor desarrollo de los procedimientos legislativos y especiales, de las actividades específicas del Senado, así </w:t>
      </w:r>
      <w:r w:rsidRPr="00254C01">
        <w:rPr>
          <w:rFonts w:ascii="Arial Nova" w:hAnsi="Arial Nova" w:cs="Arial"/>
          <w:color w:val="000000"/>
        </w:rPr>
        <w:lastRenderedPageBreak/>
        <w:t>como a la salvaguarda de la disciplina parlamentaria, de acuerdo a las disposiciones legales y del Reglamento.</w:t>
      </w:r>
    </w:p>
    <w:p w14:paraId="15DE2D99" w14:textId="77777777" w:rsidR="00254C01" w:rsidRDefault="00254C01" w:rsidP="00254C01">
      <w:pPr>
        <w:pStyle w:val="Prrafodelista"/>
        <w:spacing w:after="0" w:line="360" w:lineRule="auto"/>
        <w:ind w:left="0"/>
        <w:jc w:val="both"/>
        <w:rPr>
          <w:rFonts w:ascii="Arial Nova" w:hAnsi="Arial Nova" w:cs="Arial"/>
          <w:color w:val="000000"/>
        </w:rPr>
      </w:pPr>
    </w:p>
    <w:p w14:paraId="01BD16D1" w14:textId="078808F9" w:rsidR="00254C01" w:rsidRPr="00254C01" w:rsidRDefault="00254C01"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Cs/>
        </w:rPr>
      </w:pPr>
      <w:r w:rsidRPr="00254C01">
        <w:rPr>
          <w:rFonts w:ascii="Arial Nova" w:hAnsi="Arial Nova" w:cs="Arial"/>
          <w:color w:val="000000"/>
        </w:rPr>
        <w:t xml:space="preserve">De esta forma, es posible concluir que los grupos parlamentarios de los distintos partidos políticos que conforman </w:t>
      </w:r>
      <w:r>
        <w:rPr>
          <w:rFonts w:ascii="Arial Nova" w:hAnsi="Arial Nova" w:cs="Arial"/>
          <w:color w:val="000000"/>
        </w:rPr>
        <w:t>el Congreso</w:t>
      </w:r>
      <w:r w:rsidRPr="00254C01">
        <w:rPr>
          <w:rFonts w:ascii="Arial Nova" w:hAnsi="Arial Nova" w:cs="Arial"/>
          <w:color w:val="000000"/>
        </w:rPr>
        <w:t>, se constituyen, organizan, adoptan estatutos, acreditan requisitos, cumplen obligaciones y ejercen derechos y prerrogativas, en términos de lo establecido en la Ley del Congreso, y que las controversias al interior de tales grupos se solucionan con apego a las disposiciones estatutarias atinentes a cada uno de ellos.</w:t>
      </w:r>
    </w:p>
    <w:p w14:paraId="75078D59" w14:textId="77777777" w:rsidR="0074508E" w:rsidRPr="00254C01" w:rsidRDefault="0074508E"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
        </w:rPr>
      </w:pPr>
    </w:p>
    <w:p w14:paraId="3DC692FB" w14:textId="77777777" w:rsidR="0074508E" w:rsidRPr="00254C01" w:rsidRDefault="0074508E"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
        </w:rPr>
      </w:pPr>
      <w:r w:rsidRPr="00254C01">
        <w:rPr>
          <w:rFonts w:ascii="Arial Nova" w:eastAsia="Arial Nova" w:hAnsi="Arial Nova" w:cs="Arial"/>
          <w:b/>
        </w:rPr>
        <w:t xml:space="preserve">2. ANÁLISIS DE COMPETENCIA. </w:t>
      </w:r>
    </w:p>
    <w:p w14:paraId="06018692" w14:textId="77777777" w:rsidR="0074508E" w:rsidRPr="00254C01" w:rsidRDefault="0074508E" w:rsidP="00254C01">
      <w:pPr>
        <w:pBdr>
          <w:top w:val="nil"/>
          <w:left w:val="nil"/>
          <w:bottom w:val="nil"/>
          <w:right w:val="nil"/>
          <w:between w:val="nil"/>
        </w:pBdr>
        <w:tabs>
          <w:tab w:val="left" w:pos="567"/>
        </w:tabs>
        <w:spacing w:after="0" w:line="360" w:lineRule="auto"/>
        <w:ind w:right="36"/>
        <w:jc w:val="both"/>
        <w:rPr>
          <w:rFonts w:ascii="Arial Nova" w:eastAsia="Arial Nova" w:hAnsi="Arial Nova" w:cs="Arial"/>
          <w:b/>
        </w:rPr>
      </w:pPr>
    </w:p>
    <w:p w14:paraId="03944B49" w14:textId="45DC8973" w:rsidR="0074508E"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 xml:space="preserve">De un análisis exhaustivo al escrito de demanda promovido por la Diputada </w:t>
      </w:r>
      <w:r w:rsidR="00965738" w:rsidRPr="00254C01">
        <w:rPr>
          <w:rFonts w:ascii="Arial Nova" w:eastAsia="Arial Nova" w:hAnsi="Arial Nova" w:cs="Arial"/>
        </w:rPr>
        <w:t xml:space="preserve">Irma </w:t>
      </w:r>
      <w:proofErr w:type="spellStart"/>
      <w:r w:rsidR="00965738" w:rsidRPr="00254C01">
        <w:rPr>
          <w:rFonts w:ascii="Arial Nova" w:eastAsia="Arial Nova" w:hAnsi="Arial Nova" w:cs="Arial"/>
        </w:rPr>
        <w:t>Karola</w:t>
      </w:r>
      <w:proofErr w:type="spellEnd"/>
      <w:r w:rsidR="00965738" w:rsidRPr="00254C01">
        <w:rPr>
          <w:rFonts w:ascii="Arial Nova" w:eastAsia="Arial Nova" w:hAnsi="Arial Nova" w:cs="Arial"/>
        </w:rPr>
        <w:t xml:space="preserve"> Macías Martínez</w:t>
      </w:r>
      <w:r w:rsidRPr="00254C01">
        <w:rPr>
          <w:rFonts w:ascii="Arial Nova" w:eastAsia="Arial Nova" w:hAnsi="Arial Nova" w:cs="Arial"/>
        </w:rPr>
        <w:t>, este Tribunal considera que es incompetente para conocer del presente asunto, toda vez que no se actualiza ninguna hipótesis de procedencia para el Juicio de la Protección de los Derechos Político-Electorales de</w:t>
      </w:r>
      <w:r w:rsidR="005C243D" w:rsidRPr="00254C01">
        <w:rPr>
          <w:rFonts w:ascii="Arial Nova" w:eastAsia="Arial Nova" w:hAnsi="Arial Nova" w:cs="Arial"/>
        </w:rPr>
        <w:t xml:space="preserve"> la Ciudadanía</w:t>
      </w:r>
      <w:r w:rsidRPr="00254C01">
        <w:rPr>
          <w:rFonts w:ascii="Arial Nova" w:eastAsia="Arial Nova" w:hAnsi="Arial Nova" w:cs="Arial"/>
        </w:rPr>
        <w:t xml:space="preserve"> de las contenidas en el Código Electoral del Estado.</w:t>
      </w:r>
    </w:p>
    <w:p w14:paraId="3891E542" w14:textId="77777777" w:rsidR="00254C01" w:rsidRPr="00254C01" w:rsidRDefault="00254C01" w:rsidP="00254C01">
      <w:pPr>
        <w:spacing w:after="0" w:line="360" w:lineRule="auto"/>
        <w:jc w:val="both"/>
        <w:rPr>
          <w:rFonts w:ascii="Arial Nova" w:eastAsia="Arial Nova" w:hAnsi="Arial Nova" w:cs="Arial"/>
        </w:rPr>
      </w:pPr>
    </w:p>
    <w:p w14:paraId="2D29E661" w14:textId="14437CF4" w:rsidR="0074508E" w:rsidRPr="00254C01"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No obstante, ante la seriedad de los casos que implican violencia política en razón de género, y la presumible afectación que recibió la impetrante en su esfera de derechos, se procedió a dar trámite correspondiente mediante el cual se ordenaron medidas cautelares</w:t>
      </w:r>
      <w:r w:rsidR="0052482B">
        <w:rPr>
          <w:rFonts w:ascii="Arial Nova" w:eastAsia="Arial Nova" w:hAnsi="Arial Nova" w:cs="Arial"/>
        </w:rPr>
        <w:t>.</w:t>
      </w:r>
    </w:p>
    <w:p w14:paraId="6F2968EB" w14:textId="77777777" w:rsidR="0074508E" w:rsidRPr="00254C01" w:rsidRDefault="0074508E" w:rsidP="00254C01">
      <w:pPr>
        <w:spacing w:after="0" w:line="360" w:lineRule="auto"/>
        <w:jc w:val="both"/>
        <w:rPr>
          <w:rFonts w:ascii="Arial Nova" w:eastAsia="Arial Nova" w:hAnsi="Arial Nova" w:cs="Arial"/>
        </w:rPr>
      </w:pPr>
    </w:p>
    <w:p w14:paraId="77DDB0ED" w14:textId="705912F7" w:rsidR="0074508E" w:rsidRPr="00254C01"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Es decir, del análisis del escrito inicial de demanda, se advierte que la actora promueve un Juicio para la Protección de los Derechos Político-Electorales de</w:t>
      </w:r>
      <w:r w:rsidR="0044545D" w:rsidRPr="00254C01">
        <w:rPr>
          <w:rFonts w:ascii="Arial Nova" w:eastAsia="Arial Nova" w:hAnsi="Arial Nova" w:cs="Arial"/>
        </w:rPr>
        <w:t xml:space="preserve"> </w:t>
      </w:r>
      <w:r w:rsidRPr="00254C01">
        <w:rPr>
          <w:rFonts w:ascii="Arial Nova" w:eastAsia="Arial Nova" w:hAnsi="Arial Nova" w:cs="Arial"/>
        </w:rPr>
        <w:t>l</w:t>
      </w:r>
      <w:r w:rsidR="0044545D" w:rsidRPr="00254C01">
        <w:rPr>
          <w:rFonts w:ascii="Arial Nova" w:eastAsia="Arial Nova" w:hAnsi="Arial Nova" w:cs="Arial"/>
        </w:rPr>
        <w:t>a</w:t>
      </w:r>
      <w:r w:rsidRPr="00254C01">
        <w:rPr>
          <w:rFonts w:ascii="Arial Nova" w:eastAsia="Arial Nova" w:hAnsi="Arial Nova" w:cs="Arial"/>
        </w:rPr>
        <w:t xml:space="preserve"> Ciudadan</w:t>
      </w:r>
      <w:r w:rsidR="0044545D" w:rsidRPr="00254C01">
        <w:rPr>
          <w:rFonts w:ascii="Arial Nova" w:eastAsia="Arial Nova" w:hAnsi="Arial Nova" w:cs="Arial"/>
        </w:rPr>
        <w:t>ía</w:t>
      </w:r>
      <w:r w:rsidRPr="00254C01">
        <w:rPr>
          <w:rFonts w:ascii="Arial Nova" w:eastAsia="Arial Nova" w:hAnsi="Arial Nova" w:cs="Arial"/>
        </w:rPr>
        <w:t xml:space="preserve">, en contra de actos constitutivos de violencia política en contra de las mujeres en razón de genero perpetrados por el Diputado Local </w:t>
      </w:r>
      <w:r w:rsidR="0044545D" w:rsidRPr="00254C01">
        <w:rPr>
          <w:rFonts w:ascii="Arial Nova" w:eastAsia="Arial Nova" w:hAnsi="Arial Nova" w:cs="Arial"/>
        </w:rPr>
        <w:t>Juan Luis Jasso Hernández</w:t>
      </w:r>
      <w:r w:rsidRPr="00254C01">
        <w:rPr>
          <w:rFonts w:ascii="Arial Nova" w:eastAsia="Arial Nova" w:hAnsi="Arial Nova" w:cs="Arial"/>
        </w:rPr>
        <w:t>, quien en opinión de la quejosa emite actos tendentes a obstaculizar su participación legislativa, lo que constituye violencia política en su contra.</w:t>
      </w:r>
    </w:p>
    <w:p w14:paraId="18AED416" w14:textId="77777777" w:rsidR="0074508E" w:rsidRPr="00254C01" w:rsidRDefault="0074508E" w:rsidP="00254C01">
      <w:pPr>
        <w:spacing w:after="0" w:line="360" w:lineRule="auto"/>
        <w:jc w:val="both"/>
        <w:rPr>
          <w:rFonts w:ascii="Arial Nova" w:eastAsia="Arial Nova" w:hAnsi="Arial Nova" w:cs="Arial"/>
        </w:rPr>
      </w:pPr>
    </w:p>
    <w:p w14:paraId="158D859A" w14:textId="0C248C11" w:rsidR="0074508E" w:rsidRPr="00254C01" w:rsidRDefault="0042631E" w:rsidP="00254C01">
      <w:pPr>
        <w:spacing w:after="0" w:line="360" w:lineRule="auto"/>
        <w:jc w:val="both"/>
        <w:rPr>
          <w:rFonts w:ascii="Arial Nova" w:eastAsia="Arial Nova" w:hAnsi="Arial Nova" w:cs="Arial"/>
        </w:rPr>
      </w:pPr>
      <w:r w:rsidRPr="00254C01">
        <w:rPr>
          <w:rFonts w:ascii="Arial Nova" w:eastAsia="Arial Nova" w:hAnsi="Arial Nova" w:cs="Arial"/>
        </w:rPr>
        <w:t>Por tanto</w:t>
      </w:r>
      <w:r w:rsidR="0074508E" w:rsidRPr="00254C01">
        <w:rPr>
          <w:rFonts w:ascii="Arial Nova" w:eastAsia="Arial Nova" w:hAnsi="Arial Nova" w:cs="Arial"/>
        </w:rPr>
        <w:t>, señala que el acto denunciado, realizado por el diputado referido en el párrafo anterior, cuenta con todos los elementos para calificar como acciones de violencia política contra las mujeres por razón de género, pues de manera dolosa discrimina y lacera su dignidad como integrante de la Legislatura.</w:t>
      </w:r>
    </w:p>
    <w:p w14:paraId="7F15B88C" w14:textId="77777777" w:rsidR="0074508E" w:rsidRPr="00254C01" w:rsidRDefault="0074508E" w:rsidP="00254C01">
      <w:pPr>
        <w:spacing w:after="0" w:line="360" w:lineRule="auto"/>
        <w:jc w:val="both"/>
        <w:rPr>
          <w:rFonts w:ascii="Arial Nova" w:eastAsia="Arial Nova" w:hAnsi="Arial Nova" w:cs="Arial"/>
        </w:rPr>
      </w:pPr>
    </w:p>
    <w:p w14:paraId="6C4622B0" w14:textId="3E9E0C2E" w:rsidR="0074508E" w:rsidRPr="00254C01"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 xml:space="preserve">Como se advierte, la pretensión de la promovente, es que este Tribunal Electoral </w:t>
      </w:r>
      <w:r w:rsidR="0044545D" w:rsidRPr="00254C01">
        <w:rPr>
          <w:rFonts w:ascii="Arial Nova" w:eastAsia="Arial Nova" w:hAnsi="Arial Nova" w:cs="Arial"/>
        </w:rPr>
        <w:t>le restituya</w:t>
      </w:r>
      <w:r w:rsidR="00C66D25" w:rsidRPr="00254C01">
        <w:rPr>
          <w:rFonts w:ascii="Arial Nova" w:eastAsia="Arial Nova" w:hAnsi="Arial Nova" w:cs="Arial"/>
        </w:rPr>
        <w:t xml:space="preserve"> </w:t>
      </w:r>
      <w:r w:rsidRPr="00254C01">
        <w:rPr>
          <w:rFonts w:ascii="Arial Nova" w:eastAsia="Arial Nova" w:hAnsi="Arial Nova" w:cs="Arial"/>
        </w:rPr>
        <w:t>el ejercicio libre de sus derechos político electorales</w:t>
      </w:r>
      <w:r w:rsidR="00C66D25" w:rsidRPr="00254C01">
        <w:rPr>
          <w:rFonts w:ascii="Arial Nova" w:eastAsia="Arial Nova" w:hAnsi="Arial Nova" w:cs="Arial"/>
        </w:rPr>
        <w:t>, en relación al cargo de las Comisiones precisadas en su escrito de demanda.</w:t>
      </w:r>
    </w:p>
    <w:p w14:paraId="59ADB066" w14:textId="77777777" w:rsidR="0074508E" w:rsidRPr="00254C01" w:rsidRDefault="0074508E" w:rsidP="00254C01">
      <w:pPr>
        <w:spacing w:after="0" w:line="360" w:lineRule="auto"/>
        <w:jc w:val="both"/>
        <w:rPr>
          <w:rFonts w:ascii="Arial Nova" w:eastAsia="Arial Nova" w:hAnsi="Arial Nova" w:cs="Arial"/>
        </w:rPr>
      </w:pPr>
    </w:p>
    <w:p w14:paraId="775519A2" w14:textId="4747C6B1" w:rsidR="0074508E" w:rsidRPr="00254C01" w:rsidRDefault="0042631E" w:rsidP="00254C01">
      <w:pPr>
        <w:spacing w:after="0" w:line="360" w:lineRule="auto"/>
        <w:jc w:val="both"/>
        <w:rPr>
          <w:rFonts w:ascii="Arial Nova" w:eastAsia="Arial Nova" w:hAnsi="Arial Nova" w:cs="Arial"/>
        </w:rPr>
      </w:pPr>
      <w:r w:rsidRPr="00254C01">
        <w:rPr>
          <w:rFonts w:ascii="Arial Nova" w:eastAsia="Arial Nova" w:hAnsi="Arial Nova" w:cs="Arial"/>
        </w:rPr>
        <w:t>Entonces</w:t>
      </w:r>
      <w:r w:rsidR="0074508E" w:rsidRPr="00254C01">
        <w:rPr>
          <w:rFonts w:ascii="Arial Nova" w:eastAsia="Arial Nova" w:hAnsi="Arial Nova" w:cs="Arial"/>
        </w:rPr>
        <w:t>, es claro que los agravios expuestos por la impetrante rebasan el ámbito de la materia electoral</w:t>
      </w:r>
      <w:r w:rsidR="009C7235">
        <w:rPr>
          <w:rFonts w:ascii="Arial Nova" w:eastAsia="Arial Nova" w:hAnsi="Arial Nova" w:cs="Arial"/>
        </w:rPr>
        <w:t xml:space="preserve">; sin </w:t>
      </w:r>
      <w:proofErr w:type="gramStart"/>
      <w:r w:rsidR="009C7235">
        <w:rPr>
          <w:rFonts w:ascii="Arial Nova" w:eastAsia="Arial Nova" w:hAnsi="Arial Nova" w:cs="Arial"/>
        </w:rPr>
        <w:t xml:space="preserve">embargo, </w:t>
      </w:r>
      <w:r w:rsidR="0074508E" w:rsidRPr="00254C01">
        <w:rPr>
          <w:rFonts w:ascii="Arial Nova" w:eastAsia="Arial Nova" w:hAnsi="Arial Nova" w:cs="Arial"/>
        </w:rPr>
        <w:t xml:space="preserve"> cabe</w:t>
      </w:r>
      <w:proofErr w:type="gramEnd"/>
      <w:r w:rsidR="0074508E" w:rsidRPr="00254C01">
        <w:rPr>
          <w:rFonts w:ascii="Arial Nova" w:eastAsia="Arial Nova" w:hAnsi="Arial Nova" w:cs="Arial"/>
        </w:rPr>
        <w:t xml:space="preserve"> precisar que dicha determinación no coloca en estado </w:t>
      </w:r>
      <w:r w:rsidR="0074508E" w:rsidRPr="00254C01">
        <w:rPr>
          <w:rFonts w:ascii="Arial Nova" w:eastAsia="Arial Nova" w:hAnsi="Arial Nova" w:cs="Arial"/>
        </w:rPr>
        <w:lastRenderedPageBreak/>
        <w:t>de indefensión a la quejosa, pues la atención de su demanda corresponde a los órganos internos del Congreso del Estado.</w:t>
      </w:r>
    </w:p>
    <w:p w14:paraId="23731FBD" w14:textId="12954DA2" w:rsidR="0042631E" w:rsidRPr="00254C01" w:rsidRDefault="0042631E" w:rsidP="00254C01">
      <w:pPr>
        <w:spacing w:after="0" w:line="360" w:lineRule="auto"/>
        <w:jc w:val="both"/>
        <w:rPr>
          <w:rFonts w:ascii="Arial Nova" w:eastAsia="Arial Nova" w:hAnsi="Arial Nova" w:cs="Arial"/>
        </w:rPr>
      </w:pPr>
    </w:p>
    <w:p w14:paraId="3CA7A1CB" w14:textId="77777777" w:rsidR="0042631E" w:rsidRPr="00254C01" w:rsidRDefault="0042631E" w:rsidP="00254C01">
      <w:pPr>
        <w:spacing w:after="0" w:line="360" w:lineRule="auto"/>
        <w:jc w:val="both"/>
        <w:rPr>
          <w:rFonts w:ascii="Arial Nova" w:eastAsia="Arial Nova" w:hAnsi="Arial Nova" w:cs="Arial"/>
        </w:rPr>
      </w:pPr>
      <w:r w:rsidRPr="00254C01">
        <w:rPr>
          <w:rFonts w:ascii="Arial Nova" w:eastAsia="Arial Nova" w:hAnsi="Arial Nova" w:cs="Arial"/>
        </w:rPr>
        <w:t>Lo anterior, ya que, de los hechos narrados en el escrito de demanda, se advierte que tuvo como efecto jurídico la modificación de diversas comisiones legislativas, derivado de la renuncia de la diputada al grupo parlamentario por el cual originalmente accedió al cargo.</w:t>
      </w:r>
    </w:p>
    <w:p w14:paraId="05F6CD74" w14:textId="77777777" w:rsidR="0042631E" w:rsidRPr="00254C01" w:rsidRDefault="0042631E" w:rsidP="00254C01">
      <w:pPr>
        <w:spacing w:after="0" w:line="360" w:lineRule="auto"/>
        <w:jc w:val="both"/>
        <w:rPr>
          <w:rFonts w:ascii="Arial Nova" w:eastAsia="Arial Nova" w:hAnsi="Arial Nova" w:cs="Arial"/>
        </w:rPr>
      </w:pPr>
    </w:p>
    <w:p w14:paraId="68349369" w14:textId="06441841" w:rsidR="0042631E" w:rsidRPr="00254C01" w:rsidRDefault="0042631E" w:rsidP="00254C01">
      <w:pPr>
        <w:spacing w:after="0" w:line="360" w:lineRule="auto"/>
        <w:jc w:val="both"/>
        <w:rPr>
          <w:rFonts w:ascii="Arial Nova" w:eastAsia="Arial Nova" w:hAnsi="Arial Nova" w:cs="Arial"/>
        </w:rPr>
      </w:pPr>
      <w:r w:rsidRPr="00254C01">
        <w:rPr>
          <w:rFonts w:ascii="Arial Nova" w:eastAsia="Arial Nova" w:hAnsi="Arial Nova" w:cs="Arial"/>
        </w:rPr>
        <w:t>Ahora bien, tal como lo sostuvo la Sala Superior</w:t>
      </w:r>
      <w:r w:rsidR="00075E9C" w:rsidRPr="00254C01">
        <w:rPr>
          <w:rFonts w:ascii="Arial Nova" w:eastAsia="Arial Nova" w:hAnsi="Arial Nova" w:cs="Arial"/>
        </w:rPr>
        <w:t xml:space="preserve"> en el SUP-REC-333/2022,</w:t>
      </w:r>
      <w:r w:rsidRPr="00254C01">
        <w:rPr>
          <w:rFonts w:ascii="Arial Nova" w:eastAsia="Arial Nova" w:hAnsi="Arial Nova" w:cs="Arial"/>
        </w:rPr>
        <w:t xml:space="preserve"> con base en la Jurisprudencia 44/2014 de rubro: </w:t>
      </w:r>
      <w:r w:rsidRPr="00254C01">
        <w:rPr>
          <w:rFonts w:ascii="Arial Nova" w:eastAsia="Arial Nova" w:hAnsi="Arial Nova" w:cs="Arial"/>
          <w:b/>
          <w:bCs/>
        </w:rPr>
        <w:t>“COMISIONES LEGISLATIVAS. SU INTEGRACIÓN SE REGULA POR EL DERECHO PARLAMENTARIO”</w:t>
      </w:r>
      <w:r w:rsidRPr="00254C01">
        <w:rPr>
          <w:rFonts w:ascii="Arial Nova" w:eastAsia="Arial Nova" w:hAnsi="Arial Nova" w:cs="Arial"/>
        </w:rPr>
        <w:t xml:space="preserve"> establece que la integración de las Comisiones Legislativas está regulada por el derecho parlamentario, al constituir actos propios del funcionamiento interno de los Congresos, además de que no trasciende aspectos inherentes a la elección, proclamación, acceso al cargo o ejercicio efectivo del mismo.</w:t>
      </w:r>
    </w:p>
    <w:p w14:paraId="1149F881" w14:textId="5DCF37DD" w:rsidR="00FD5658" w:rsidRDefault="00FD5658" w:rsidP="00254C01">
      <w:pPr>
        <w:spacing w:after="0" w:line="360" w:lineRule="auto"/>
        <w:jc w:val="both"/>
        <w:rPr>
          <w:rFonts w:ascii="Arial Nova" w:eastAsia="Arial Nova" w:hAnsi="Arial Nova" w:cs="Arial"/>
        </w:rPr>
      </w:pPr>
    </w:p>
    <w:p w14:paraId="0AFF0C7E" w14:textId="548450CB" w:rsidR="00FD5658" w:rsidRPr="00FD5658" w:rsidRDefault="00FD5658" w:rsidP="00FD5658">
      <w:pPr>
        <w:spacing w:after="0" w:line="360" w:lineRule="auto"/>
        <w:jc w:val="both"/>
        <w:rPr>
          <w:rFonts w:ascii="Arial Nova" w:eastAsia="Arial Nova" w:hAnsi="Arial Nova" w:cs="Arial"/>
        </w:rPr>
      </w:pPr>
      <w:r w:rsidRPr="00FD5658">
        <w:rPr>
          <w:rFonts w:ascii="Arial Nova" w:eastAsia="Arial Nova" w:hAnsi="Arial Nova" w:cs="Arial"/>
        </w:rPr>
        <w:t xml:space="preserve">Al respecto, los Grupos Parlamentarios constituyen un elemento básico para la conformación, de los órganos directivos y de las comisiones al interior </w:t>
      </w:r>
      <w:r>
        <w:rPr>
          <w:rFonts w:ascii="Arial Nova" w:eastAsia="Arial Nova" w:hAnsi="Arial Nova" w:cs="Arial"/>
        </w:rPr>
        <w:t xml:space="preserve">del </w:t>
      </w:r>
      <w:r w:rsidR="00211F7A">
        <w:rPr>
          <w:rFonts w:ascii="Arial Nova" w:eastAsia="Arial Nova" w:hAnsi="Arial Nova" w:cs="Arial"/>
        </w:rPr>
        <w:t xml:space="preserve">H. </w:t>
      </w:r>
      <w:r>
        <w:rPr>
          <w:rFonts w:ascii="Arial Nova" w:eastAsia="Arial Nova" w:hAnsi="Arial Nova" w:cs="Arial"/>
        </w:rPr>
        <w:t>Congreso del Estado</w:t>
      </w:r>
      <w:r w:rsidRPr="00FD5658">
        <w:rPr>
          <w:rFonts w:ascii="Arial Nova" w:eastAsia="Arial Nova" w:hAnsi="Arial Nova" w:cs="Arial"/>
        </w:rPr>
        <w:t>, mismos que son parte de la organización interna de ese órgano legislativo.</w:t>
      </w:r>
    </w:p>
    <w:p w14:paraId="758EFA16" w14:textId="77777777" w:rsidR="00FD5658" w:rsidRPr="00FD5658" w:rsidRDefault="00FD5658" w:rsidP="00FD5658">
      <w:pPr>
        <w:spacing w:after="0" w:line="360" w:lineRule="auto"/>
        <w:jc w:val="both"/>
        <w:rPr>
          <w:rFonts w:ascii="Arial Nova" w:eastAsia="Arial Nova" w:hAnsi="Arial Nova" w:cs="Arial"/>
        </w:rPr>
      </w:pPr>
    </w:p>
    <w:p w14:paraId="091D26AA" w14:textId="1451448F" w:rsidR="00FD5658" w:rsidRPr="00FD5658" w:rsidRDefault="00D07379" w:rsidP="00FD5658">
      <w:pPr>
        <w:spacing w:after="0" w:line="360" w:lineRule="auto"/>
        <w:jc w:val="both"/>
        <w:rPr>
          <w:rFonts w:ascii="Arial Nova" w:eastAsia="Arial Nova" w:hAnsi="Arial Nova" w:cs="Arial"/>
        </w:rPr>
      </w:pPr>
      <w:r>
        <w:rPr>
          <w:rFonts w:ascii="Arial Nova" w:eastAsia="Arial Nova" w:hAnsi="Arial Nova" w:cs="Arial"/>
        </w:rPr>
        <w:t>La</w:t>
      </w:r>
      <w:r w:rsidR="00FD5658" w:rsidRPr="00FD5658">
        <w:rPr>
          <w:rFonts w:ascii="Arial Nova" w:eastAsia="Arial Nova" w:hAnsi="Arial Nova" w:cs="Arial"/>
        </w:rPr>
        <w:t xml:space="preserve"> Sala Superior </w:t>
      </w:r>
      <w:r w:rsidR="005D2F80">
        <w:rPr>
          <w:rFonts w:ascii="Arial Nova" w:eastAsia="Arial Nova" w:hAnsi="Arial Nova" w:cs="Arial"/>
        </w:rPr>
        <w:t xml:space="preserve">en el SUP-JE-27/2017 </w:t>
      </w:r>
      <w:r w:rsidR="00FD5658" w:rsidRPr="00FD5658">
        <w:rPr>
          <w:rFonts w:ascii="Arial Nova" w:eastAsia="Arial Nova" w:hAnsi="Arial Nova" w:cs="Arial"/>
        </w:rPr>
        <w:t>consider</w:t>
      </w:r>
      <w:r w:rsidR="005D2F80">
        <w:rPr>
          <w:rFonts w:ascii="Arial Nova" w:eastAsia="Arial Nova" w:hAnsi="Arial Nova" w:cs="Arial"/>
        </w:rPr>
        <w:t>ó</w:t>
      </w:r>
      <w:r w:rsidR="00FD5658" w:rsidRPr="00FD5658">
        <w:rPr>
          <w:rFonts w:ascii="Arial Nova" w:eastAsia="Arial Nova" w:hAnsi="Arial Nova" w:cs="Arial"/>
        </w:rPr>
        <w:t xml:space="preserve"> que una de las variables fundamentales en la determinación de que el derecho parlamentario excede el ámbito competencial por razón de materia de este órgano jurisdiccional </w:t>
      </w:r>
      <w:r w:rsidR="009C7235">
        <w:rPr>
          <w:rFonts w:ascii="Arial Nova" w:eastAsia="Arial Nova" w:hAnsi="Arial Nova" w:cs="Arial"/>
        </w:rPr>
        <w:t>local</w:t>
      </w:r>
      <w:r w:rsidR="00FD5658" w:rsidRPr="00FD5658">
        <w:rPr>
          <w:rFonts w:ascii="Arial Nova" w:eastAsia="Arial Nova" w:hAnsi="Arial Nova" w:cs="Arial"/>
        </w:rPr>
        <w:t xml:space="preserve"> es el hecho político de la fuerza electoral que condiciona la conformación de los órganos directivos y de las diversas comisiones en el </w:t>
      </w:r>
      <w:r w:rsidR="00FD5658">
        <w:rPr>
          <w:rFonts w:ascii="Arial Nova" w:eastAsia="Arial Nova" w:hAnsi="Arial Nova" w:cs="Arial"/>
        </w:rPr>
        <w:t>H. Congreso del Estado</w:t>
      </w:r>
      <w:r w:rsidR="00FD5658" w:rsidRPr="00FD5658">
        <w:rPr>
          <w:rFonts w:ascii="Arial Nova" w:eastAsia="Arial Nova" w:hAnsi="Arial Nova" w:cs="Arial"/>
        </w:rPr>
        <w:t>. Lo anterior, porque se trata de un ámbito de autonomía de un órgano representativo que, en último análisis constitucional, tiene su fundamento en la voluntad expresada en las urnas por la ciudadanía en la elección respectiva y que tienen una pretensión de permanencia durante la legislatura respectiva, en tanto acuerdo parlamentario en relación con la ciudadanía.</w:t>
      </w:r>
    </w:p>
    <w:p w14:paraId="3E610739" w14:textId="77777777" w:rsidR="00FD5658" w:rsidRPr="00FD5658" w:rsidRDefault="00FD5658" w:rsidP="00FD5658">
      <w:pPr>
        <w:spacing w:after="0" w:line="360" w:lineRule="auto"/>
        <w:jc w:val="both"/>
        <w:rPr>
          <w:rFonts w:ascii="Arial Nova" w:eastAsia="Arial Nova" w:hAnsi="Arial Nova" w:cs="Arial"/>
        </w:rPr>
      </w:pPr>
    </w:p>
    <w:p w14:paraId="2B5EE9C7" w14:textId="7FBA13BF" w:rsidR="00FD5658" w:rsidRPr="00FD5658" w:rsidRDefault="00FD5658" w:rsidP="00FD5658">
      <w:pPr>
        <w:spacing w:after="0" w:line="360" w:lineRule="auto"/>
        <w:jc w:val="both"/>
        <w:rPr>
          <w:rFonts w:ascii="Arial Nova" w:eastAsia="Arial Nova" w:hAnsi="Arial Nova" w:cs="Arial"/>
        </w:rPr>
      </w:pPr>
      <w:r w:rsidRPr="00FD5658">
        <w:rPr>
          <w:rFonts w:ascii="Arial Nova" w:eastAsia="Arial Nova" w:hAnsi="Arial Nova" w:cs="Arial"/>
        </w:rPr>
        <w:t>En ese sentido, los órganos directivos y las comisiones expresan la unidad y pluralidad de</w:t>
      </w:r>
      <w:r>
        <w:rPr>
          <w:rFonts w:ascii="Arial Nova" w:eastAsia="Arial Nova" w:hAnsi="Arial Nova" w:cs="Arial"/>
        </w:rPr>
        <w:t>l H. Congreso del Estado</w:t>
      </w:r>
      <w:r w:rsidRPr="00FD5658">
        <w:rPr>
          <w:rFonts w:ascii="Arial Nova" w:eastAsia="Arial Nova" w:hAnsi="Arial Nova" w:cs="Arial"/>
        </w:rPr>
        <w:t>, cuyo funcionamiento se rige por la observancia de diversos principios que permean tanto su integración como su actuación.</w:t>
      </w:r>
    </w:p>
    <w:p w14:paraId="733B497D" w14:textId="77777777" w:rsidR="00FD5658" w:rsidRPr="00FD5658" w:rsidRDefault="00FD5658" w:rsidP="00FD5658">
      <w:pPr>
        <w:spacing w:after="0" w:line="360" w:lineRule="auto"/>
        <w:jc w:val="both"/>
        <w:rPr>
          <w:rFonts w:ascii="Arial Nova" w:eastAsia="Arial Nova" w:hAnsi="Arial Nova" w:cs="Arial"/>
        </w:rPr>
      </w:pPr>
    </w:p>
    <w:p w14:paraId="447F2437" w14:textId="77777777" w:rsidR="00FD5658" w:rsidRPr="00FD5658" w:rsidRDefault="00FD5658" w:rsidP="00FD5658">
      <w:pPr>
        <w:spacing w:after="0" w:line="360" w:lineRule="auto"/>
        <w:jc w:val="both"/>
        <w:rPr>
          <w:rFonts w:ascii="Arial Nova" w:eastAsia="Arial Nova" w:hAnsi="Arial Nova" w:cs="Arial"/>
        </w:rPr>
      </w:pPr>
      <w:r w:rsidRPr="00FD5658">
        <w:rPr>
          <w:rFonts w:ascii="Arial Nova" w:eastAsia="Arial Nova" w:hAnsi="Arial Nova" w:cs="Arial"/>
        </w:rPr>
        <w:t>Los acuerdos y consensos a los que llegan las fuerzas políticas para la conformación de dichos órganos constituyen una auténtica expresión del derecho parlamentario.</w:t>
      </w:r>
    </w:p>
    <w:p w14:paraId="5C9D29B8" w14:textId="77777777" w:rsidR="00FD5658" w:rsidRPr="00FD5658" w:rsidRDefault="00FD5658" w:rsidP="00FD5658">
      <w:pPr>
        <w:spacing w:after="0" w:line="360" w:lineRule="auto"/>
        <w:jc w:val="both"/>
        <w:rPr>
          <w:rFonts w:ascii="Arial Nova" w:eastAsia="Arial Nova" w:hAnsi="Arial Nova" w:cs="Arial"/>
        </w:rPr>
      </w:pPr>
    </w:p>
    <w:p w14:paraId="14566C96" w14:textId="77777777" w:rsidR="00FD5658" w:rsidRPr="00FD5658" w:rsidRDefault="00FD5658" w:rsidP="00FD5658">
      <w:pPr>
        <w:spacing w:after="0" w:line="360" w:lineRule="auto"/>
        <w:jc w:val="both"/>
        <w:rPr>
          <w:rFonts w:ascii="Arial Nova" w:eastAsia="Arial Nova" w:hAnsi="Arial Nova" w:cs="Arial"/>
        </w:rPr>
      </w:pPr>
      <w:r w:rsidRPr="00FD5658">
        <w:rPr>
          <w:rFonts w:ascii="Arial Nova" w:eastAsia="Arial Nova" w:hAnsi="Arial Nova" w:cs="Arial"/>
        </w:rPr>
        <w:t>Así los acuerdos políticos alcanzados no pertenecen al ámbito del derecho electoral, dado que reflejan la forma de organización interna del órgano legislativo, lo cual, como se ha explicado, está inmerso en el ámbito del derecho parlamentario.</w:t>
      </w:r>
    </w:p>
    <w:p w14:paraId="529069D1" w14:textId="77777777" w:rsidR="00FD5658" w:rsidRPr="00FD5658" w:rsidRDefault="00FD5658" w:rsidP="00FD5658">
      <w:pPr>
        <w:spacing w:after="0" w:line="360" w:lineRule="auto"/>
        <w:jc w:val="both"/>
        <w:rPr>
          <w:rFonts w:ascii="Arial Nova" w:eastAsia="Arial Nova" w:hAnsi="Arial Nova" w:cs="Arial"/>
        </w:rPr>
      </w:pPr>
    </w:p>
    <w:p w14:paraId="719F12AB" w14:textId="3F006329" w:rsidR="00FD5658" w:rsidRPr="00254C01" w:rsidRDefault="00FD5658" w:rsidP="00FD5658">
      <w:pPr>
        <w:spacing w:after="0" w:line="360" w:lineRule="auto"/>
        <w:jc w:val="both"/>
        <w:rPr>
          <w:rFonts w:ascii="Arial Nova" w:eastAsia="Arial Nova" w:hAnsi="Arial Nova" w:cs="Arial"/>
        </w:rPr>
      </w:pPr>
      <w:r w:rsidRPr="00FD5658">
        <w:rPr>
          <w:rFonts w:ascii="Arial Nova" w:eastAsia="Arial Nova" w:hAnsi="Arial Nova" w:cs="Arial"/>
        </w:rPr>
        <w:t>Lo anterior revela que las decisiones concernientes a la integración de grupos parlamentarias</w:t>
      </w:r>
      <w:r w:rsidR="009C7235">
        <w:rPr>
          <w:rFonts w:ascii="Arial Nova" w:eastAsia="Arial Nova" w:hAnsi="Arial Nova" w:cs="Arial"/>
        </w:rPr>
        <w:t xml:space="preserve"> y/o Comisiones</w:t>
      </w:r>
      <w:r w:rsidRPr="00FD5658">
        <w:rPr>
          <w:rFonts w:ascii="Arial Nova" w:eastAsia="Arial Nova" w:hAnsi="Arial Nova" w:cs="Arial"/>
        </w:rPr>
        <w:t xml:space="preserve"> no varían la conformación d</w:t>
      </w:r>
      <w:r>
        <w:rPr>
          <w:rFonts w:ascii="Arial Nova" w:eastAsia="Arial Nova" w:hAnsi="Arial Nova" w:cs="Arial"/>
        </w:rPr>
        <w:t>el H. Congreso del Estado</w:t>
      </w:r>
      <w:r w:rsidRPr="00FD5658">
        <w:rPr>
          <w:rFonts w:ascii="Arial Nova" w:eastAsia="Arial Nova" w:hAnsi="Arial Nova" w:cs="Arial"/>
        </w:rPr>
        <w:t xml:space="preserve">, la cual, por su naturaleza constitucional, se mantiene por el periodo de </w:t>
      </w:r>
      <w:r w:rsidR="00B16325">
        <w:rPr>
          <w:rFonts w:ascii="Arial Nova" w:eastAsia="Arial Nova" w:hAnsi="Arial Nova" w:cs="Arial"/>
        </w:rPr>
        <w:t>tres</w:t>
      </w:r>
      <w:r w:rsidRPr="00FD5658">
        <w:rPr>
          <w:rFonts w:ascii="Arial Nova" w:eastAsia="Arial Nova" w:hAnsi="Arial Nova" w:cs="Arial"/>
        </w:rPr>
        <w:t xml:space="preserve"> años para el que son electos </w:t>
      </w:r>
      <w:r w:rsidR="00B16325">
        <w:rPr>
          <w:rFonts w:ascii="Arial Nova" w:eastAsia="Arial Nova" w:hAnsi="Arial Nova" w:cs="Arial"/>
        </w:rPr>
        <w:t>la Diputaciones</w:t>
      </w:r>
      <w:r w:rsidRPr="00FD5658">
        <w:rPr>
          <w:rFonts w:ascii="Arial Nova" w:eastAsia="Arial Nova" w:hAnsi="Arial Nova" w:cs="Arial"/>
        </w:rPr>
        <w:t xml:space="preserve"> que l</w:t>
      </w:r>
      <w:r w:rsidR="00B16325">
        <w:rPr>
          <w:rFonts w:ascii="Arial Nova" w:eastAsia="Arial Nova" w:hAnsi="Arial Nova" w:cs="Arial"/>
        </w:rPr>
        <w:t>o</w:t>
      </w:r>
      <w:r w:rsidRPr="00FD5658">
        <w:rPr>
          <w:rFonts w:ascii="Arial Nova" w:eastAsia="Arial Nova" w:hAnsi="Arial Nova" w:cs="Arial"/>
        </w:rPr>
        <w:t xml:space="preserve"> integran.</w:t>
      </w:r>
    </w:p>
    <w:p w14:paraId="01156E12" w14:textId="77777777" w:rsidR="0042631E" w:rsidRPr="00254C01" w:rsidRDefault="0042631E" w:rsidP="00254C01">
      <w:pPr>
        <w:spacing w:after="0" w:line="360" w:lineRule="auto"/>
        <w:jc w:val="both"/>
        <w:rPr>
          <w:rFonts w:ascii="Arial Nova" w:eastAsia="Arial Nova" w:hAnsi="Arial Nova" w:cs="Arial"/>
        </w:rPr>
      </w:pPr>
    </w:p>
    <w:p w14:paraId="04D00DA2" w14:textId="5F03F8BF" w:rsidR="0042631E" w:rsidRDefault="005C243D" w:rsidP="00254C01">
      <w:pPr>
        <w:spacing w:after="0" w:line="360" w:lineRule="auto"/>
        <w:jc w:val="both"/>
        <w:rPr>
          <w:rFonts w:ascii="Arial Nova" w:eastAsia="Arial Nova" w:hAnsi="Arial Nova" w:cs="Arial"/>
        </w:rPr>
      </w:pPr>
      <w:r w:rsidRPr="00254C01">
        <w:rPr>
          <w:rFonts w:ascii="Arial Nova" w:eastAsia="Arial Nova" w:hAnsi="Arial Nova" w:cs="Arial"/>
        </w:rPr>
        <w:t>Ahora bien, e</w:t>
      </w:r>
      <w:r w:rsidR="0042631E" w:rsidRPr="00254C01">
        <w:rPr>
          <w:rFonts w:ascii="Arial Nova" w:eastAsia="Arial Nova" w:hAnsi="Arial Nova" w:cs="Arial"/>
        </w:rPr>
        <w:t>s claro que a esta entidad de justicia electoral no le compete conocer ni resolver el asunto en cuestión y sería imposible jurídicamente analizarlo en alguna otra vía prevista en el sistema de medios de impugnación que contempla el Código Electoral o los propios Lineamientos, pues como ya fue precisado, se carece de competencia.</w:t>
      </w:r>
    </w:p>
    <w:p w14:paraId="366A9460" w14:textId="31CAF5C7" w:rsidR="00211F7A" w:rsidRDefault="00211F7A" w:rsidP="00254C01">
      <w:pPr>
        <w:spacing w:after="0" w:line="360" w:lineRule="auto"/>
        <w:jc w:val="both"/>
        <w:rPr>
          <w:rFonts w:ascii="Arial Nova" w:eastAsia="Arial Nova" w:hAnsi="Arial Nova" w:cs="Arial"/>
        </w:rPr>
      </w:pPr>
    </w:p>
    <w:p w14:paraId="051FD386" w14:textId="77777777" w:rsidR="00211F7A" w:rsidRPr="00254C01" w:rsidRDefault="00211F7A" w:rsidP="00211F7A">
      <w:pPr>
        <w:spacing w:after="0" w:line="360" w:lineRule="auto"/>
        <w:jc w:val="both"/>
        <w:rPr>
          <w:rFonts w:ascii="Arial Nova" w:eastAsia="Arial Nova" w:hAnsi="Arial Nova" w:cs="Arial"/>
        </w:rPr>
      </w:pPr>
      <w:r w:rsidRPr="00254C01">
        <w:rPr>
          <w:rFonts w:ascii="Arial Nova" w:eastAsia="Arial Nova" w:hAnsi="Arial Nova" w:cs="Arial"/>
        </w:rPr>
        <w:t>En ese contexto, esta autoridad de justicia electoral, estima que es incompetente para entrar al estudio de lo reclamado por la promovente, por lo que se estima que no es posible la interferencia externa de un órgano electoral que altere la inmunidad parlamentaria; pues el hecho de que se apunten la actuación concreta de un diputado en ejercicio de sus funciones y en el marco de un acto parlamentario, implica que únicamente los órganos correspondientes del Legislativo pueden ejecutar un análisis respectivo.</w:t>
      </w:r>
    </w:p>
    <w:p w14:paraId="31027992" w14:textId="77777777" w:rsidR="00211F7A" w:rsidRPr="00254C01" w:rsidRDefault="00211F7A" w:rsidP="00211F7A">
      <w:pPr>
        <w:spacing w:after="0" w:line="360" w:lineRule="auto"/>
        <w:jc w:val="both"/>
        <w:rPr>
          <w:rFonts w:ascii="Arial Nova" w:eastAsia="Arial Nova" w:hAnsi="Arial Nova" w:cs="Arial"/>
        </w:rPr>
      </w:pPr>
    </w:p>
    <w:p w14:paraId="46FEB13A" w14:textId="77777777" w:rsidR="00211F7A" w:rsidRPr="00254C01" w:rsidRDefault="00211F7A" w:rsidP="00211F7A">
      <w:pPr>
        <w:spacing w:after="0" w:line="360" w:lineRule="auto"/>
        <w:jc w:val="both"/>
        <w:rPr>
          <w:rFonts w:ascii="Arial Nova" w:eastAsia="Arial Nova" w:hAnsi="Arial Nova" w:cs="Arial"/>
        </w:rPr>
      </w:pPr>
      <w:r w:rsidRPr="00254C01">
        <w:rPr>
          <w:rFonts w:ascii="Arial Nova" w:eastAsia="Arial Nova" w:hAnsi="Arial Nova" w:cs="Arial"/>
        </w:rPr>
        <w:t xml:space="preserve">Robustece a lo anterior el criterio de </w:t>
      </w:r>
      <w:r w:rsidRPr="00254C01">
        <w:rPr>
          <w:rFonts w:ascii="Arial Nova" w:eastAsia="Arial Nova" w:hAnsi="Arial Nova" w:cs="Arial"/>
          <w:b/>
          <w:bCs/>
        </w:rPr>
        <w:t>jurisprudencia 34/2013</w:t>
      </w:r>
      <w:r w:rsidRPr="00254C01">
        <w:rPr>
          <w:rFonts w:ascii="Arial Nova" w:eastAsia="Arial Nova" w:hAnsi="Arial Nova" w:cs="Arial"/>
        </w:rPr>
        <w:t>, en que se señala que “se excluyen de la tutela del derecho político-electoral de ser votado, los actos políticos correspondientes al derecho parlamentario, como los concernientes a la actuación y organización interna de los órganos legislativos, ya sea por la actividad individual de sus miembros.</w:t>
      </w:r>
      <w:r>
        <w:rPr>
          <w:rFonts w:ascii="Arial Nova" w:eastAsia="Arial Nova" w:hAnsi="Arial Nova" w:cs="Arial"/>
        </w:rPr>
        <w:t>”</w:t>
      </w:r>
    </w:p>
    <w:p w14:paraId="6C3B132D" w14:textId="77777777" w:rsidR="004A273D" w:rsidRPr="00254C01" w:rsidRDefault="004A273D" w:rsidP="00254C01">
      <w:pPr>
        <w:spacing w:after="0" w:line="360" w:lineRule="auto"/>
        <w:jc w:val="both"/>
        <w:rPr>
          <w:rFonts w:ascii="Arial Nova" w:eastAsia="Arial Nova" w:hAnsi="Arial Nova" w:cs="Arial"/>
        </w:rPr>
      </w:pPr>
    </w:p>
    <w:p w14:paraId="2D2FADD6" w14:textId="51A2D5E1" w:rsidR="0074508E" w:rsidRPr="00254C01" w:rsidRDefault="005C243D" w:rsidP="00254C01">
      <w:pPr>
        <w:spacing w:after="0" w:line="360" w:lineRule="auto"/>
        <w:jc w:val="both"/>
        <w:rPr>
          <w:rFonts w:ascii="Arial Nova" w:eastAsia="Arial Nova" w:hAnsi="Arial Nova" w:cs="Arial"/>
        </w:rPr>
      </w:pPr>
      <w:r w:rsidRPr="00254C01">
        <w:rPr>
          <w:rFonts w:ascii="Arial Nova" w:eastAsia="Arial Nova" w:hAnsi="Arial Nova" w:cs="Arial"/>
        </w:rPr>
        <w:t>Por otro lado</w:t>
      </w:r>
      <w:r w:rsidR="0074508E" w:rsidRPr="00254C01">
        <w:rPr>
          <w:rFonts w:ascii="Arial Nova" w:eastAsia="Arial Nova" w:hAnsi="Arial Nova" w:cs="Arial"/>
        </w:rPr>
        <w:t xml:space="preserve">, para que se actualice la violencia política por razón de género en el ámbito electoral, debe de reunir en su totalidad los elementos contenidos en la </w:t>
      </w:r>
      <w:r w:rsidR="0074508E" w:rsidRPr="00254C01">
        <w:rPr>
          <w:rFonts w:ascii="Arial Nova" w:eastAsia="Arial Nova" w:hAnsi="Arial Nova" w:cs="Arial"/>
          <w:b/>
          <w:bCs/>
        </w:rPr>
        <w:t>jurisprudencia 21/2018</w:t>
      </w:r>
      <w:r w:rsidR="0074508E" w:rsidRPr="00254C01">
        <w:rPr>
          <w:rFonts w:ascii="Arial Nova" w:eastAsia="Arial Nova" w:hAnsi="Arial Nova" w:cs="Arial"/>
        </w:rPr>
        <w:t xml:space="preserve"> de rubro “</w:t>
      </w:r>
      <w:r w:rsidR="0074508E" w:rsidRPr="00254C01">
        <w:rPr>
          <w:rFonts w:ascii="Arial Nova" w:eastAsia="Arial Nova" w:hAnsi="Arial Nova" w:cs="Arial"/>
          <w:b/>
          <w:bCs/>
        </w:rPr>
        <w:t>VIOLENCIA POLÍTICA DE GÉNERO. ELEMENTOS QUE LA ACTUALIZAN EN EL DEBATE POLÍTICO</w:t>
      </w:r>
      <w:r w:rsidR="0074508E" w:rsidRPr="00254C01">
        <w:rPr>
          <w:rFonts w:ascii="Arial Nova" w:eastAsia="Arial Nova" w:hAnsi="Arial Nova" w:cs="Arial"/>
        </w:rPr>
        <w:t>” que a saber son:</w:t>
      </w:r>
    </w:p>
    <w:p w14:paraId="59F87F3A" w14:textId="77777777" w:rsidR="0074508E" w:rsidRPr="00254C01" w:rsidRDefault="0074508E" w:rsidP="00254C01">
      <w:pPr>
        <w:spacing w:after="0" w:line="360" w:lineRule="auto"/>
        <w:jc w:val="both"/>
        <w:rPr>
          <w:rFonts w:ascii="Arial Nova" w:eastAsia="Arial Nova" w:hAnsi="Arial Nova" w:cs="Arial"/>
        </w:rPr>
      </w:pPr>
    </w:p>
    <w:p w14:paraId="630E95DD" w14:textId="03CA9748" w:rsidR="0074508E" w:rsidRPr="00254C01" w:rsidRDefault="0074508E" w:rsidP="00254C01">
      <w:pPr>
        <w:spacing w:after="0" w:line="360" w:lineRule="auto"/>
        <w:ind w:left="851" w:right="900"/>
        <w:jc w:val="both"/>
        <w:rPr>
          <w:rFonts w:ascii="Arial Nova" w:eastAsia="Arial Nova" w:hAnsi="Arial Nova" w:cs="Arial"/>
        </w:rPr>
      </w:pPr>
      <w:r w:rsidRPr="00254C01">
        <w:rPr>
          <w:rFonts w:ascii="Arial Nova" w:eastAsia="Arial Nova" w:hAnsi="Arial Nova" w:cs="Arial"/>
        </w:rPr>
        <w:t>“1. Sucede en el marco del ejercicio de derechos político-electorales o bien en el ejercicio de un cargo público;</w:t>
      </w:r>
    </w:p>
    <w:p w14:paraId="0E1A5A95" w14:textId="77777777" w:rsidR="0074508E" w:rsidRPr="00254C01" w:rsidRDefault="0074508E" w:rsidP="00254C01">
      <w:pPr>
        <w:spacing w:after="0" w:line="360" w:lineRule="auto"/>
        <w:ind w:left="851" w:right="900"/>
        <w:jc w:val="both"/>
        <w:rPr>
          <w:rFonts w:ascii="Arial Nova" w:eastAsia="Arial Nova" w:hAnsi="Arial Nova" w:cs="Arial"/>
        </w:rPr>
      </w:pPr>
    </w:p>
    <w:p w14:paraId="04C07E84" w14:textId="68BAE347" w:rsidR="0074508E" w:rsidRPr="00254C01" w:rsidRDefault="0074508E" w:rsidP="00254C01">
      <w:pPr>
        <w:spacing w:after="0" w:line="360" w:lineRule="auto"/>
        <w:ind w:left="851" w:right="900"/>
        <w:jc w:val="both"/>
        <w:rPr>
          <w:rFonts w:ascii="Arial Nova" w:eastAsia="Arial Nova" w:hAnsi="Arial Nova" w:cs="Arial"/>
        </w:rPr>
      </w:pPr>
      <w:r w:rsidRPr="00254C01">
        <w:rPr>
          <w:rFonts w:ascii="Arial Nova" w:eastAsia="Arial Nova" w:hAnsi="Arial Nova" w:cs="Arial"/>
        </w:rPr>
        <w:t>2. Es perpetrado por el Estado o sus agentes, por superiores jerárquicos, colegas de trabajo, partidos políticos o representantes de los mismos; medios de comunicación y sus integrantes, un particular y/o un grupo de personas;</w:t>
      </w:r>
    </w:p>
    <w:p w14:paraId="64AE0A36" w14:textId="77777777" w:rsidR="0074508E" w:rsidRPr="00254C01" w:rsidRDefault="0074508E" w:rsidP="00254C01">
      <w:pPr>
        <w:spacing w:after="0" w:line="360" w:lineRule="auto"/>
        <w:ind w:left="851" w:right="900"/>
        <w:jc w:val="both"/>
        <w:rPr>
          <w:rFonts w:ascii="Arial Nova" w:eastAsia="Arial Nova" w:hAnsi="Arial Nova" w:cs="Arial"/>
        </w:rPr>
      </w:pPr>
    </w:p>
    <w:p w14:paraId="1FC2A840" w14:textId="217A7B5E" w:rsidR="0074508E" w:rsidRPr="00254C01" w:rsidRDefault="0074508E" w:rsidP="00254C01">
      <w:pPr>
        <w:spacing w:after="0" w:line="360" w:lineRule="auto"/>
        <w:ind w:left="851" w:right="900"/>
        <w:jc w:val="both"/>
        <w:rPr>
          <w:rFonts w:ascii="Arial Nova" w:eastAsia="Arial Nova" w:hAnsi="Arial Nova" w:cs="Arial"/>
        </w:rPr>
      </w:pPr>
      <w:r w:rsidRPr="00254C01">
        <w:rPr>
          <w:rFonts w:ascii="Arial Nova" w:eastAsia="Arial Nova" w:hAnsi="Arial Nova" w:cs="Arial"/>
        </w:rPr>
        <w:t>3. Es simbólico, verbal, patrimonial, económico, físico, sexual y/o psicológico;</w:t>
      </w:r>
    </w:p>
    <w:p w14:paraId="72DB78EC" w14:textId="77777777" w:rsidR="0074508E" w:rsidRPr="00254C01" w:rsidRDefault="0074508E" w:rsidP="00254C01">
      <w:pPr>
        <w:spacing w:after="0" w:line="360" w:lineRule="auto"/>
        <w:ind w:left="851" w:right="900"/>
        <w:jc w:val="both"/>
        <w:rPr>
          <w:rFonts w:ascii="Arial Nova" w:eastAsia="Arial Nova" w:hAnsi="Arial Nova" w:cs="Arial"/>
        </w:rPr>
      </w:pPr>
    </w:p>
    <w:p w14:paraId="427CB451" w14:textId="42CFD184" w:rsidR="0074508E" w:rsidRPr="00254C01" w:rsidRDefault="0074508E" w:rsidP="00254C01">
      <w:pPr>
        <w:spacing w:after="0" w:line="360" w:lineRule="auto"/>
        <w:ind w:left="851" w:right="900"/>
        <w:jc w:val="both"/>
        <w:rPr>
          <w:rFonts w:ascii="Arial Nova" w:eastAsia="Arial Nova" w:hAnsi="Arial Nova" w:cs="Arial"/>
        </w:rPr>
      </w:pPr>
      <w:r w:rsidRPr="00254C01">
        <w:rPr>
          <w:rFonts w:ascii="Arial Nova" w:eastAsia="Arial Nova" w:hAnsi="Arial Nova" w:cs="Arial"/>
        </w:rPr>
        <w:t>4. Tiene por objeto o resultado menoscabar o anular el reconocimiento, goce y/o ejercicio de los derechos político-electorales de las mujeres, y</w:t>
      </w:r>
    </w:p>
    <w:p w14:paraId="39A59CBB" w14:textId="77777777" w:rsidR="0074508E" w:rsidRPr="00254C01" w:rsidRDefault="0074508E" w:rsidP="00254C01">
      <w:pPr>
        <w:spacing w:after="0" w:line="360" w:lineRule="auto"/>
        <w:ind w:left="851" w:right="900"/>
        <w:jc w:val="both"/>
        <w:rPr>
          <w:rFonts w:ascii="Arial Nova" w:eastAsia="Arial Nova" w:hAnsi="Arial Nova" w:cs="Arial"/>
        </w:rPr>
      </w:pPr>
    </w:p>
    <w:p w14:paraId="37897644" w14:textId="174E1003" w:rsidR="0074508E" w:rsidRPr="00254C01" w:rsidRDefault="0074508E" w:rsidP="00254C01">
      <w:pPr>
        <w:spacing w:after="0" w:line="360" w:lineRule="auto"/>
        <w:ind w:left="851" w:right="900"/>
        <w:jc w:val="both"/>
        <w:rPr>
          <w:rFonts w:ascii="Arial Nova" w:eastAsia="Arial Nova" w:hAnsi="Arial Nova" w:cs="Arial"/>
        </w:rPr>
      </w:pPr>
      <w:r w:rsidRPr="00254C01">
        <w:rPr>
          <w:rFonts w:ascii="Arial Nova" w:eastAsia="Arial Nova" w:hAnsi="Arial Nova" w:cs="Arial"/>
        </w:rPr>
        <w:t xml:space="preserve">5. Se basa en elementos de género, es decir: i. se dirige a una mujer por ser mujer, </w:t>
      </w:r>
      <w:proofErr w:type="spellStart"/>
      <w:r w:rsidRPr="00254C01">
        <w:rPr>
          <w:rFonts w:ascii="Arial Nova" w:eastAsia="Arial Nova" w:hAnsi="Arial Nova" w:cs="Arial"/>
        </w:rPr>
        <w:t>ii</w:t>
      </w:r>
      <w:proofErr w:type="spellEnd"/>
      <w:r w:rsidRPr="00254C01">
        <w:rPr>
          <w:rFonts w:ascii="Arial Nova" w:eastAsia="Arial Nova" w:hAnsi="Arial Nova" w:cs="Arial"/>
        </w:rPr>
        <w:t xml:space="preserve">. tiene un impacto diferenciado en las mujeres; </w:t>
      </w:r>
      <w:proofErr w:type="spellStart"/>
      <w:r w:rsidRPr="00254C01">
        <w:rPr>
          <w:rFonts w:ascii="Arial Nova" w:eastAsia="Arial Nova" w:hAnsi="Arial Nova" w:cs="Arial"/>
        </w:rPr>
        <w:t>iii</w:t>
      </w:r>
      <w:proofErr w:type="spellEnd"/>
      <w:r w:rsidRPr="00254C01">
        <w:rPr>
          <w:rFonts w:ascii="Arial Nova" w:eastAsia="Arial Nova" w:hAnsi="Arial Nova" w:cs="Arial"/>
        </w:rPr>
        <w:t>. afecta desproporcionadamente a las mujeres.”</w:t>
      </w:r>
    </w:p>
    <w:p w14:paraId="28C904F4" w14:textId="77777777" w:rsidR="0074508E" w:rsidRPr="00254C01" w:rsidRDefault="0074508E" w:rsidP="00254C01">
      <w:pPr>
        <w:spacing w:after="0" w:line="360" w:lineRule="auto"/>
        <w:ind w:left="851" w:right="900"/>
        <w:jc w:val="both"/>
        <w:rPr>
          <w:rFonts w:ascii="Arial Nova" w:eastAsia="Arial Nova" w:hAnsi="Arial Nova" w:cs="Arial"/>
        </w:rPr>
      </w:pPr>
    </w:p>
    <w:p w14:paraId="7F0ACE09" w14:textId="2D5384E0" w:rsidR="0074508E" w:rsidRPr="00254C01"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Como se desprende, la violencia política contra las mujeres comprende todas aquellas acciones u omisiones de personas, servidoras o servidores públicos que se dirigen a una mujer por ser mujer, tienen un impacto diferenciado en ellas o les afectan desproporcionadamente, con el objeto o resultado de menoscabar o anular sus derechos político-electorales, y que pudiera existir una posible afectación a sus derechos políticos en su vertiente del ejercicio del cargo de elección popular o de las prerrogativas inherentes a un cargo público.</w:t>
      </w:r>
    </w:p>
    <w:p w14:paraId="781D4E34" w14:textId="77777777" w:rsidR="0074508E" w:rsidRPr="00254C01" w:rsidRDefault="0074508E" w:rsidP="00254C01">
      <w:pPr>
        <w:spacing w:after="0" w:line="360" w:lineRule="auto"/>
        <w:jc w:val="both"/>
        <w:rPr>
          <w:rFonts w:ascii="Arial Nova" w:eastAsia="Arial Nova" w:hAnsi="Arial Nova" w:cs="Arial"/>
        </w:rPr>
      </w:pPr>
    </w:p>
    <w:p w14:paraId="7B6DAEAA" w14:textId="3BA36EBF" w:rsidR="0074508E" w:rsidRPr="00254C01"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Es de señalar que el Protocolo para Atender la Violencia Política Contra las Mujeres, establece que la violencia política contra las mujeres puede manifestarse obstaculizando el ejercicio de los derechos político-electorales, lo que contraviene la Constitución y los tratados internacionales, así como lo establecido en el artículo 7.1 de la Ley General de Instituciones y Procedimientos Electorales que prevé el derecho de las y los ciudadanos a la igualdad de oportunidades y la paridad para el acceso a cargos de elección popular, así como cargos dentro de los órganos partidistas.</w:t>
      </w:r>
    </w:p>
    <w:p w14:paraId="07DC6676" w14:textId="77777777" w:rsidR="0074508E" w:rsidRPr="00254C01" w:rsidRDefault="0074508E" w:rsidP="00254C01">
      <w:pPr>
        <w:spacing w:after="0" w:line="360" w:lineRule="auto"/>
        <w:jc w:val="both"/>
        <w:rPr>
          <w:rFonts w:ascii="Arial Nova" w:eastAsia="Arial Nova" w:hAnsi="Arial Nova" w:cs="Arial"/>
        </w:rPr>
      </w:pPr>
    </w:p>
    <w:p w14:paraId="4167A034" w14:textId="41A50873" w:rsidR="0074508E" w:rsidRPr="00254C01" w:rsidRDefault="00D07379" w:rsidP="00254C01">
      <w:pPr>
        <w:spacing w:after="0" w:line="360" w:lineRule="auto"/>
        <w:jc w:val="both"/>
        <w:rPr>
          <w:rFonts w:ascii="Arial Nova" w:eastAsia="Arial Nova" w:hAnsi="Arial Nova" w:cs="Arial"/>
          <w:b/>
          <w:bCs/>
        </w:rPr>
      </w:pPr>
      <w:r>
        <w:rPr>
          <w:rFonts w:ascii="Arial Nova" w:eastAsia="Arial Nova" w:hAnsi="Arial Nova" w:cs="Arial"/>
        </w:rPr>
        <w:t>Por consiguiente</w:t>
      </w:r>
      <w:r w:rsidR="0074508E" w:rsidRPr="00254C01">
        <w:rPr>
          <w:rFonts w:ascii="Arial Nova" w:eastAsia="Arial Nova" w:hAnsi="Arial Nova" w:cs="Arial"/>
        </w:rPr>
        <w:t xml:space="preserve">, y con el fin de no dejar en estado de indefensión y otorgar un pleno acceso y efectivo a la justicia, consagrado en el artículo 17 de la Constitución Federal, que va encaminada a asegurar que las autoridades encargadas de aplicarla lo hagan de manera pronta, completa, gratuita e imparcial, esto es, que las autoridades dentro de su ámbito de competencia tienen las atribuciones necesarias para dirimir el conflicto suscitado, sirve de criterio orientador la tesis de </w:t>
      </w:r>
      <w:r w:rsidR="0074508E" w:rsidRPr="00254C01">
        <w:rPr>
          <w:rFonts w:ascii="Arial Nova" w:eastAsia="Arial Nova" w:hAnsi="Arial Nova" w:cs="Arial"/>
          <w:b/>
          <w:bCs/>
        </w:rPr>
        <w:t>jurisprudencia 192/2007</w:t>
      </w:r>
      <w:r w:rsidR="0074508E" w:rsidRPr="00254C01">
        <w:rPr>
          <w:rFonts w:ascii="Arial Nova" w:eastAsia="Arial Nova" w:hAnsi="Arial Nova" w:cs="Arial"/>
        </w:rPr>
        <w:t xml:space="preserve"> de rubro </w:t>
      </w:r>
      <w:r w:rsidR="0074508E" w:rsidRPr="00254C01">
        <w:rPr>
          <w:rFonts w:ascii="Arial Nova" w:eastAsia="Arial Nova" w:hAnsi="Arial Nova" w:cs="Arial"/>
          <w:b/>
          <w:bCs/>
        </w:rPr>
        <w:t>“ACCESO A LA IMPARTICION DE JUSTICIA. EL ARTÍCULO 17 DE LA CONSTITUCIÓN POLÍTICA DE LOS ESTADOS UNIDOS MEXICANOS ESTABLECE DICERSOS PRINCIPIOS QUE INTEGRAN LA GARANTIA INDIVIDUAL RELATIVA, A CUYA OBSERVANCIA ESTÁN OBLIGADAS LAS AUTORIDADES QUE REALIZAN ACTOS MATERIALMENTE JURISDICCIONALES”.</w:t>
      </w:r>
    </w:p>
    <w:p w14:paraId="195828CE" w14:textId="77777777" w:rsidR="0074508E" w:rsidRPr="00254C01" w:rsidRDefault="0074508E" w:rsidP="00254C01">
      <w:pPr>
        <w:spacing w:after="0" w:line="360" w:lineRule="auto"/>
        <w:jc w:val="both"/>
        <w:rPr>
          <w:rFonts w:ascii="Arial Nova" w:eastAsia="Arial Nova" w:hAnsi="Arial Nova" w:cs="Arial"/>
          <w:b/>
          <w:bCs/>
        </w:rPr>
      </w:pPr>
    </w:p>
    <w:p w14:paraId="3DF2E64E" w14:textId="7318D2B7" w:rsidR="0074508E" w:rsidRPr="00254C01" w:rsidRDefault="00732119" w:rsidP="00254C01">
      <w:pPr>
        <w:spacing w:after="0" w:line="360" w:lineRule="auto"/>
        <w:jc w:val="both"/>
        <w:rPr>
          <w:rFonts w:ascii="Arial Nova" w:eastAsia="Arial Nova" w:hAnsi="Arial Nova" w:cs="Arial"/>
        </w:rPr>
      </w:pPr>
      <w:r w:rsidRPr="00254C01">
        <w:rPr>
          <w:rFonts w:ascii="Arial Nova" w:eastAsia="Arial Nova" w:hAnsi="Arial Nova" w:cs="Arial"/>
        </w:rPr>
        <w:t>Este</w:t>
      </w:r>
      <w:r w:rsidR="0074508E" w:rsidRPr="00254C01">
        <w:rPr>
          <w:rFonts w:ascii="Arial Nova" w:eastAsia="Arial Nova" w:hAnsi="Arial Nova" w:cs="Arial"/>
        </w:rPr>
        <w:t xml:space="preserve"> Tribunal Electoral considera que la infraestructura normativa del Congreso del Estado de Aguascalientes debe contener los deberes de conducta apropiada, y del mismo modo establecer los mecanismos para atender las posibles infracciones, por lo que el mismo </w:t>
      </w:r>
      <w:r w:rsidR="0074508E" w:rsidRPr="00254C01">
        <w:rPr>
          <w:rFonts w:ascii="Arial Nova" w:eastAsia="Arial Nova" w:hAnsi="Arial Nova" w:cs="Arial"/>
        </w:rPr>
        <w:lastRenderedPageBreak/>
        <w:t xml:space="preserve">órgano legislativo, a través de su </w:t>
      </w:r>
      <w:r w:rsidR="00D07379" w:rsidRPr="00254C01">
        <w:rPr>
          <w:rFonts w:ascii="Arial Nova" w:eastAsia="Arial Nova" w:hAnsi="Arial Nova" w:cs="Arial"/>
        </w:rPr>
        <w:t>Mesa Directiva</w:t>
      </w:r>
      <w:r w:rsidR="00D07379">
        <w:rPr>
          <w:rFonts w:ascii="Arial Nova" w:eastAsia="Arial Nova" w:hAnsi="Arial Nova" w:cs="Arial"/>
        </w:rPr>
        <w:t xml:space="preserve"> y/u Órgano Interno de Control</w:t>
      </w:r>
      <w:r w:rsidR="0074508E" w:rsidRPr="00254C01">
        <w:rPr>
          <w:rFonts w:ascii="Arial Nova" w:eastAsia="Arial Nova" w:hAnsi="Arial Nova" w:cs="Arial"/>
        </w:rPr>
        <w:t>, debe conocer el objeto de la queja y determinar si se constituye violencia política en razón de género, y de ser así, imponer la sanción correspondiente.</w:t>
      </w:r>
    </w:p>
    <w:p w14:paraId="782F01F2" w14:textId="77777777" w:rsidR="0074508E" w:rsidRPr="00254C01" w:rsidRDefault="0074508E" w:rsidP="00254C01">
      <w:pPr>
        <w:spacing w:after="0" w:line="360" w:lineRule="auto"/>
        <w:jc w:val="both"/>
        <w:rPr>
          <w:rFonts w:ascii="Arial Nova" w:eastAsia="Arial Nova" w:hAnsi="Arial Nova" w:cs="Arial"/>
        </w:rPr>
      </w:pPr>
    </w:p>
    <w:p w14:paraId="269A0391" w14:textId="1D6A25D1" w:rsidR="0074508E" w:rsidRPr="00254C01"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Hacerse cargo de esta problemática, permitirá que el Congreso encuentre soluciones que atiendan el problema estructural que origina actos de discriminación y/o violencia en la sede legislativa.</w:t>
      </w:r>
    </w:p>
    <w:p w14:paraId="0C397595" w14:textId="77777777" w:rsidR="0074508E" w:rsidRPr="00254C01" w:rsidRDefault="0074508E" w:rsidP="00254C01">
      <w:pPr>
        <w:spacing w:after="0" w:line="360" w:lineRule="auto"/>
        <w:jc w:val="both"/>
        <w:rPr>
          <w:rFonts w:ascii="Arial Nova" w:eastAsia="Arial Nova" w:hAnsi="Arial Nova" w:cs="Arial"/>
        </w:rPr>
      </w:pPr>
    </w:p>
    <w:p w14:paraId="7D87A67E" w14:textId="2A814D64" w:rsidR="0074508E" w:rsidRPr="00254C01"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 xml:space="preserve">En ese sentido, al considerar que </w:t>
      </w:r>
      <w:r w:rsidR="00D07379">
        <w:rPr>
          <w:rFonts w:ascii="Arial Nova" w:eastAsia="Arial Nova" w:hAnsi="Arial Nova" w:cs="Arial"/>
        </w:rPr>
        <w:t>la</w:t>
      </w:r>
      <w:r w:rsidRPr="00254C01">
        <w:rPr>
          <w:rFonts w:ascii="Arial Nova" w:eastAsia="Arial Nova" w:hAnsi="Arial Nova" w:cs="Arial"/>
        </w:rPr>
        <w:t xml:space="preserve"> President</w:t>
      </w:r>
      <w:r w:rsidR="00D07379">
        <w:rPr>
          <w:rFonts w:ascii="Arial Nova" w:eastAsia="Arial Nova" w:hAnsi="Arial Nova" w:cs="Arial"/>
        </w:rPr>
        <w:t>a</w:t>
      </w:r>
      <w:r w:rsidRPr="00254C01">
        <w:rPr>
          <w:rFonts w:ascii="Arial Nova" w:eastAsia="Arial Nova" w:hAnsi="Arial Nova" w:cs="Arial"/>
        </w:rPr>
        <w:t xml:space="preserve"> de la Mesa Directiva del Congreso del Estado </w:t>
      </w:r>
      <w:r w:rsidR="00D07379">
        <w:rPr>
          <w:rFonts w:ascii="Arial Nova" w:eastAsia="Arial Nova" w:hAnsi="Arial Nova" w:cs="Arial"/>
        </w:rPr>
        <w:t xml:space="preserve">y/o el titular del Órgano Interno de Control </w:t>
      </w:r>
      <w:r w:rsidRPr="00254C01">
        <w:rPr>
          <w:rFonts w:ascii="Arial Nova" w:eastAsia="Arial Nova" w:hAnsi="Arial Nova" w:cs="Arial"/>
        </w:rPr>
        <w:t>tiene la obligación de mantener el orden del recinto legislativo, lo consiguiente es remitir el original del escrito presentado por la actora a la competencia del representante legal del legislativo, a fin de que implemente un mecanismo interno de solución de conflictos y determine lo que en derecho proceda; quedando constancia en copias certificadas del escrito de demanda y sus anexos.</w:t>
      </w:r>
    </w:p>
    <w:p w14:paraId="1CC13A7C" w14:textId="77777777" w:rsidR="0074508E" w:rsidRPr="00254C01" w:rsidRDefault="0074508E" w:rsidP="00254C01">
      <w:pPr>
        <w:spacing w:after="0" w:line="360" w:lineRule="auto"/>
        <w:jc w:val="both"/>
        <w:rPr>
          <w:rFonts w:ascii="Arial Nova" w:eastAsia="Arial Nova" w:hAnsi="Arial Nova" w:cs="Arial"/>
        </w:rPr>
      </w:pPr>
    </w:p>
    <w:p w14:paraId="78A89776" w14:textId="3BED7A25" w:rsidR="0074508E" w:rsidRPr="00254C01"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Es menester precisar que quedan a salvo los derechos de la actora para que -en su caso- los haga valer ante la autoridad competente.</w:t>
      </w:r>
    </w:p>
    <w:p w14:paraId="2073A1C7" w14:textId="77777777" w:rsidR="0074508E" w:rsidRPr="00254C01" w:rsidRDefault="0074508E" w:rsidP="00254C01">
      <w:pPr>
        <w:spacing w:after="0" w:line="360" w:lineRule="auto"/>
        <w:jc w:val="both"/>
        <w:rPr>
          <w:rFonts w:ascii="Arial Nova" w:eastAsia="Arial Nova" w:hAnsi="Arial Nova" w:cs="Arial"/>
        </w:rPr>
      </w:pPr>
    </w:p>
    <w:p w14:paraId="5E2B7BC1" w14:textId="0F121BF3" w:rsidR="0074508E" w:rsidRPr="00254C01"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Similar razonamiento fue confirmado por la Sala Superior del Tribunal Electoral del Poder Judicial de la Federación en la sentencia recaída en el expediente SUP-REC-594/2019.</w:t>
      </w:r>
    </w:p>
    <w:p w14:paraId="44C6E5C9" w14:textId="77777777" w:rsidR="0074508E" w:rsidRPr="00254C01" w:rsidRDefault="0074508E" w:rsidP="00254C01">
      <w:pPr>
        <w:spacing w:after="0" w:line="360" w:lineRule="auto"/>
        <w:jc w:val="both"/>
        <w:rPr>
          <w:rFonts w:ascii="Arial Nova" w:eastAsia="Arial Nova" w:hAnsi="Arial Nova" w:cs="Arial"/>
        </w:rPr>
      </w:pPr>
    </w:p>
    <w:p w14:paraId="7B94460D" w14:textId="44DBA354" w:rsidR="0074508E" w:rsidRPr="00254C01" w:rsidRDefault="0074508E" w:rsidP="00254C01">
      <w:pPr>
        <w:spacing w:after="0" w:line="360" w:lineRule="auto"/>
        <w:jc w:val="both"/>
        <w:rPr>
          <w:rFonts w:ascii="Arial Nova" w:eastAsia="Arial Nova" w:hAnsi="Arial Nova" w:cs="Arial"/>
          <w:b/>
          <w:bCs/>
        </w:rPr>
      </w:pPr>
      <w:r w:rsidRPr="00254C01">
        <w:rPr>
          <w:rFonts w:ascii="Arial Nova" w:eastAsia="Arial Nova" w:hAnsi="Arial Nova" w:cs="Arial"/>
          <w:b/>
          <w:bCs/>
        </w:rPr>
        <w:t>3. EFECTOS.</w:t>
      </w:r>
    </w:p>
    <w:p w14:paraId="39159B11" w14:textId="77777777" w:rsidR="0074508E" w:rsidRPr="00254C01" w:rsidRDefault="0074508E" w:rsidP="00254C01">
      <w:pPr>
        <w:spacing w:after="0" w:line="360" w:lineRule="auto"/>
        <w:jc w:val="both"/>
        <w:rPr>
          <w:rFonts w:ascii="Arial Nova" w:eastAsia="Arial Nova" w:hAnsi="Arial Nova" w:cs="Arial"/>
          <w:b/>
          <w:bCs/>
        </w:rPr>
      </w:pPr>
    </w:p>
    <w:p w14:paraId="422A7781" w14:textId="3C38428A" w:rsidR="00D47108" w:rsidRPr="00254C01" w:rsidRDefault="00D47108" w:rsidP="00254C01">
      <w:pPr>
        <w:spacing w:after="0" w:line="360" w:lineRule="auto"/>
        <w:jc w:val="both"/>
        <w:rPr>
          <w:rFonts w:ascii="Arial Nova" w:eastAsia="Arial Nova" w:hAnsi="Arial Nova" w:cs="Arial"/>
        </w:rPr>
      </w:pPr>
      <w:r w:rsidRPr="00254C01">
        <w:rPr>
          <w:rFonts w:ascii="Arial Nova" w:eastAsia="Arial Nova" w:hAnsi="Arial Nova" w:cs="Arial"/>
        </w:rPr>
        <w:t xml:space="preserve">En aras de garantizar la tutela judicial efectiva, se ordena dejar vigentes las medidas cautelares adoptadas por este </w:t>
      </w:r>
      <w:r w:rsidR="00075E9C" w:rsidRPr="00254C01">
        <w:rPr>
          <w:rFonts w:ascii="Arial Nova" w:eastAsia="Arial Nova" w:hAnsi="Arial Nova" w:cs="Arial"/>
        </w:rPr>
        <w:t>Tribunal Electoral</w:t>
      </w:r>
      <w:r w:rsidRPr="00254C01">
        <w:rPr>
          <w:rFonts w:ascii="Arial Nova" w:eastAsia="Arial Nova" w:hAnsi="Arial Nova" w:cs="Arial"/>
        </w:rPr>
        <w:t>, en tanto se resuelva la controversia planteada</w:t>
      </w:r>
      <w:r w:rsidR="00075E9C" w:rsidRPr="00254C01">
        <w:rPr>
          <w:rFonts w:ascii="Arial Nova" w:eastAsia="Arial Nova" w:hAnsi="Arial Nova" w:cs="Arial"/>
        </w:rPr>
        <w:t xml:space="preserve">, </w:t>
      </w:r>
      <w:r w:rsidRPr="00254C01">
        <w:rPr>
          <w:rFonts w:ascii="Arial Nova" w:eastAsia="Arial Nova" w:hAnsi="Arial Nova" w:cs="Arial"/>
        </w:rPr>
        <w:t>por el órgano competente del H. Congreso del Estado de Aguascalientes.</w:t>
      </w:r>
    </w:p>
    <w:p w14:paraId="51F61A89" w14:textId="77777777" w:rsidR="00D47108" w:rsidRPr="00254C01" w:rsidRDefault="00D47108" w:rsidP="00254C01">
      <w:pPr>
        <w:spacing w:after="0" w:line="360" w:lineRule="auto"/>
        <w:jc w:val="both"/>
        <w:rPr>
          <w:rFonts w:ascii="Arial Nova" w:eastAsia="Arial Nova" w:hAnsi="Arial Nova" w:cs="Arial"/>
        </w:rPr>
      </w:pPr>
    </w:p>
    <w:p w14:paraId="0920F847" w14:textId="7A402AAB" w:rsidR="00075E9C" w:rsidRPr="00254C01" w:rsidRDefault="00E451E1" w:rsidP="00254C01">
      <w:pPr>
        <w:spacing w:after="0" w:line="360" w:lineRule="auto"/>
        <w:jc w:val="both"/>
        <w:rPr>
          <w:rFonts w:ascii="Arial Nova" w:eastAsia="Arial Nova" w:hAnsi="Arial Nova" w:cs="Arial"/>
        </w:rPr>
      </w:pPr>
      <w:r w:rsidRPr="00254C01">
        <w:rPr>
          <w:rFonts w:ascii="Arial Nova" w:eastAsia="Arial Nova" w:hAnsi="Arial Nova" w:cs="Arial"/>
        </w:rPr>
        <w:t>En los casos como este, que involucran responsabilidad del servicio público, las normas electorales no prevén la posibilidad de que este ór</w:t>
      </w:r>
      <w:r w:rsidR="00075E9C" w:rsidRPr="00254C01">
        <w:rPr>
          <w:rFonts w:ascii="Arial Nova" w:eastAsia="Arial Nova" w:hAnsi="Arial Nova" w:cs="Arial"/>
        </w:rPr>
        <w:t>gano jurisdiccional imponga de manera directa una sanción; lo que debemos hacer es avisar al superior jerárquico y a la autoridad competente por los hechos que pueden constituir una responsabilidad administrativa</w:t>
      </w:r>
      <w:r w:rsidR="00075E9C" w:rsidRPr="00254C01">
        <w:rPr>
          <w:rStyle w:val="Refdenotaalpie"/>
          <w:rFonts w:ascii="Arial Nova" w:eastAsia="Arial Nova" w:hAnsi="Arial Nova" w:cs="Arial"/>
        </w:rPr>
        <w:footnoteReference w:id="9"/>
      </w:r>
      <w:r w:rsidR="00075E9C" w:rsidRPr="00254C01">
        <w:rPr>
          <w:rFonts w:ascii="Arial Nova" w:eastAsia="Arial Nova" w:hAnsi="Arial Nova" w:cs="Arial"/>
        </w:rPr>
        <w:t xml:space="preserve">. </w:t>
      </w:r>
    </w:p>
    <w:p w14:paraId="751FE898" w14:textId="77777777" w:rsidR="00075E9C" w:rsidRPr="00254C01" w:rsidRDefault="00075E9C" w:rsidP="00254C01">
      <w:pPr>
        <w:spacing w:after="0" w:line="360" w:lineRule="auto"/>
        <w:jc w:val="both"/>
        <w:rPr>
          <w:rFonts w:ascii="Arial Nova" w:eastAsia="Arial Nova" w:hAnsi="Arial Nova" w:cs="Arial"/>
        </w:rPr>
      </w:pPr>
    </w:p>
    <w:p w14:paraId="5F55C4D8" w14:textId="5DB3386B" w:rsidR="0074508E" w:rsidRPr="00254C01" w:rsidRDefault="00075E9C" w:rsidP="00254C01">
      <w:pPr>
        <w:spacing w:after="0" w:line="360" w:lineRule="auto"/>
        <w:jc w:val="both"/>
        <w:rPr>
          <w:rFonts w:ascii="Arial Nova" w:eastAsia="Arial Nova" w:hAnsi="Arial Nova" w:cs="Arial"/>
        </w:rPr>
      </w:pPr>
      <w:r w:rsidRPr="00254C01">
        <w:rPr>
          <w:rFonts w:ascii="Arial Nova" w:eastAsia="Arial Nova" w:hAnsi="Arial Nova" w:cs="Arial"/>
        </w:rPr>
        <w:t>Por tanto, este Tribunal Electoral da vista a</w:t>
      </w:r>
      <w:r w:rsidR="0074508E" w:rsidRPr="00254C01">
        <w:rPr>
          <w:rFonts w:ascii="Arial Nova" w:eastAsia="Arial Nova" w:hAnsi="Arial Nova" w:cs="Arial"/>
        </w:rPr>
        <w:t xml:space="preserve"> la inmediatez, </w:t>
      </w:r>
      <w:r w:rsidRPr="00254C01">
        <w:rPr>
          <w:rFonts w:ascii="Arial Nova" w:eastAsia="Arial Nova" w:hAnsi="Arial Nova" w:cs="Arial"/>
        </w:rPr>
        <w:t>con copia certificada del presente Acuerdo Plenario y del expediente a</w:t>
      </w:r>
      <w:r w:rsidR="00E451E1" w:rsidRPr="00254C01">
        <w:rPr>
          <w:rFonts w:ascii="Arial Nova" w:eastAsia="Arial Nova" w:hAnsi="Arial Nova" w:cs="Arial"/>
        </w:rPr>
        <w:t>l Órgano Interno de Control del H. Congreso del Estado</w:t>
      </w:r>
      <w:r w:rsidR="0074508E" w:rsidRPr="00254C01">
        <w:rPr>
          <w:rFonts w:ascii="Arial Nova" w:eastAsia="Arial Nova" w:hAnsi="Arial Nova" w:cs="Arial"/>
        </w:rPr>
        <w:t xml:space="preserve"> deberá conocer de la probable falta planteada por la </w:t>
      </w:r>
      <w:r w:rsidR="00E451E1" w:rsidRPr="00254C01">
        <w:rPr>
          <w:rFonts w:ascii="Arial Nova" w:eastAsia="Arial Nova" w:hAnsi="Arial Nova" w:cs="Arial"/>
        </w:rPr>
        <w:t>promovente</w:t>
      </w:r>
      <w:r w:rsidR="0074508E" w:rsidRPr="00254C01">
        <w:rPr>
          <w:rFonts w:ascii="Arial Nova" w:eastAsia="Arial Nova" w:hAnsi="Arial Nova" w:cs="Arial"/>
        </w:rPr>
        <w:t>, y a su vez</w:t>
      </w:r>
      <w:r w:rsidR="00E451E1" w:rsidRPr="00254C01">
        <w:rPr>
          <w:rFonts w:ascii="Arial Nova" w:eastAsia="Arial Nova" w:hAnsi="Arial Nova" w:cs="Arial"/>
        </w:rPr>
        <w:t>,</w:t>
      </w:r>
      <w:r w:rsidR="0074508E" w:rsidRPr="00254C01">
        <w:rPr>
          <w:rFonts w:ascii="Arial Nova" w:eastAsia="Arial Nova" w:hAnsi="Arial Nova" w:cs="Arial"/>
        </w:rPr>
        <w:t xml:space="preserve"> emitir una </w:t>
      </w:r>
      <w:r w:rsidR="0074508E" w:rsidRPr="00254C01">
        <w:rPr>
          <w:rFonts w:ascii="Arial Nova" w:eastAsia="Arial Nova" w:hAnsi="Arial Nova" w:cs="Arial"/>
        </w:rPr>
        <w:lastRenderedPageBreak/>
        <w:t>resolución conforme a derecho. Cabe precisar que el presente acuerdo no prejuzga sobre el resultado que deberá recaer en dicha determinación.</w:t>
      </w:r>
    </w:p>
    <w:p w14:paraId="37871ACC" w14:textId="77777777" w:rsidR="0074508E" w:rsidRPr="00254C01" w:rsidRDefault="0074508E" w:rsidP="00254C01">
      <w:pPr>
        <w:spacing w:after="0" w:line="360" w:lineRule="auto"/>
        <w:jc w:val="both"/>
        <w:rPr>
          <w:rFonts w:ascii="Arial Nova" w:eastAsia="Arial Nova" w:hAnsi="Arial Nova" w:cs="Arial"/>
        </w:rPr>
      </w:pPr>
    </w:p>
    <w:p w14:paraId="1C81719B" w14:textId="3EFE7252" w:rsidR="0074508E" w:rsidRPr="00254C01"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 xml:space="preserve">Una vez </w:t>
      </w:r>
      <w:r w:rsidR="00E451E1" w:rsidRPr="00254C01">
        <w:rPr>
          <w:rFonts w:ascii="Arial Nova" w:eastAsia="Arial Nova" w:hAnsi="Arial Nova" w:cs="Arial"/>
        </w:rPr>
        <w:t>emitida dicha resolución</w:t>
      </w:r>
      <w:r w:rsidRPr="00254C01">
        <w:rPr>
          <w:rFonts w:ascii="Arial Nova" w:eastAsia="Arial Nova" w:hAnsi="Arial Nova" w:cs="Arial"/>
        </w:rPr>
        <w:t xml:space="preserve"> para dar cumplimiento al presente acuerdo, se deberá hacer del conocimiento de este Tribunal Electoral con las constancias que acrediten su cabal ejecución.</w:t>
      </w:r>
    </w:p>
    <w:p w14:paraId="25A08D2C" w14:textId="77777777" w:rsidR="0074508E" w:rsidRPr="00254C01" w:rsidRDefault="0074508E" w:rsidP="00254C01">
      <w:pPr>
        <w:spacing w:after="0" w:line="360" w:lineRule="auto"/>
        <w:jc w:val="both"/>
        <w:rPr>
          <w:rFonts w:ascii="Arial Nova" w:eastAsia="Arial Nova" w:hAnsi="Arial Nova" w:cs="Arial"/>
        </w:rPr>
      </w:pPr>
    </w:p>
    <w:p w14:paraId="6C13EDCD" w14:textId="1B5493AC" w:rsidR="0074508E" w:rsidRPr="00254C01" w:rsidRDefault="0074508E" w:rsidP="00254C01">
      <w:pPr>
        <w:spacing w:after="0" w:line="360" w:lineRule="auto"/>
        <w:jc w:val="both"/>
        <w:rPr>
          <w:rFonts w:ascii="Arial Nova" w:eastAsia="Arial Nova" w:hAnsi="Arial Nova" w:cs="Arial"/>
        </w:rPr>
      </w:pPr>
      <w:r w:rsidRPr="00254C01">
        <w:rPr>
          <w:rFonts w:ascii="Arial Nova" w:eastAsia="Arial Nova" w:hAnsi="Arial Nova" w:cs="Arial"/>
        </w:rPr>
        <w:t>Apercibido de no hacerlo, se hará efectivo alguna de las medidas de apremio contenidas en el Código Electoral del Estado.</w:t>
      </w:r>
    </w:p>
    <w:p w14:paraId="16B1FA4A" w14:textId="77777777" w:rsidR="0074508E" w:rsidRPr="00254C01" w:rsidRDefault="0074508E" w:rsidP="00254C01">
      <w:pPr>
        <w:spacing w:after="0" w:line="360" w:lineRule="auto"/>
        <w:jc w:val="both"/>
        <w:rPr>
          <w:rFonts w:ascii="Arial Nova" w:eastAsia="Arial Nova" w:hAnsi="Arial Nova" w:cs="Arial"/>
        </w:rPr>
      </w:pPr>
    </w:p>
    <w:p w14:paraId="4B4CBEFE" w14:textId="77777777" w:rsidR="00F26E46" w:rsidRPr="00254C01" w:rsidRDefault="00F26E46" w:rsidP="00254C01">
      <w:pPr>
        <w:spacing w:after="0" w:line="360" w:lineRule="auto"/>
        <w:jc w:val="both"/>
        <w:rPr>
          <w:rFonts w:ascii="Arial Nova" w:hAnsi="Arial Nova" w:cs="Arial"/>
        </w:rPr>
      </w:pPr>
      <w:r w:rsidRPr="00254C01">
        <w:rPr>
          <w:rFonts w:ascii="Arial Nova" w:hAnsi="Arial Nova" w:cs="Arial"/>
          <w:b/>
          <w:bCs/>
        </w:rPr>
        <w:t>4. RESOLUTIVOS.</w:t>
      </w:r>
      <w:r w:rsidRPr="00254C01">
        <w:rPr>
          <w:rFonts w:ascii="Arial Nova" w:hAnsi="Arial Nova" w:cs="Arial"/>
        </w:rPr>
        <w:t xml:space="preserve">    </w:t>
      </w:r>
    </w:p>
    <w:p w14:paraId="5A47E4DF" w14:textId="77777777" w:rsidR="00F26E46" w:rsidRPr="00254C01" w:rsidRDefault="00F26E46" w:rsidP="00254C01">
      <w:pPr>
        <w:spacing w:after="0" w:line="360" w:lineRule="auto"/>
        <w:jc w:val="both"/>
        <w:rPr>
          <w:rFonts w:ascii="Arial Nova" w:hAnsi="Arial Nova" w:cs="Arial"/>
        </w:rPr>
      </w:pPr>
    </w:p>
    <w:p w14:paraId="13242D9C" w14:textId="20D455C3" w:rsidR="00F26E46" w:rsidRPr="00254C01" w:rsidRDefault="001A20F3" w:rsidP="00254C01">
      <w:pPr>
        <w:spacing w:after="0" w:line="360" w:lineRule="auto"/>
        <w:jc w:val="both"/>
        <w:rPr>
          <w:rFonts w:ascii="Arial Nova" w:hAnsi="Arial Nova" w:cs="Arial"/>
        </w:rPr>
      </w:pPr>
      <w:r w:rsidRPr="00254C01">
        <w:rPr>
          <w:rFonts w:ascii="Arial Nova" w:hAnsi="Arial Nova" w:cs="Arial"/>
          <w:b/>
          <w:lang w:val="es-ES"/>
        </w:rPr>
        <w:t>PRIMERO</w:t>
      </w:r>
      <w:r w:rsidR="00F26E46" w:rsidRPr="00254C01">
        <w:rPr>
          <w:rFonts w:ascii="Arial Nova" w:hAnsi="Arial Nova" w:cs="Arial"/>
          <w:b/>
          <w:lang w:val="es-ES"/>
        </w:rPr>
        <w:t xml:space="preserve">. </w:t>
      </w:r>
      <w:r w:rsidR="003626E7" w:rsidRPr="00254C01">
        <w:rPr>
          <w:rFonts w:ascii="Arial Nova" w:hAnsi="Arial Nova" w:cs="Arial"/>
        </w:rPr>
        <w:t>Este Tribunal Electoral es incompetente para analizar la controversia planteada en el asunto que nos ocupa, en términos de lo expuesto en el cuerpo del presente Acuerdo.</w:t>
      </w:r>
    </w:p>
    <w:p w14:paraId="44CFBC0F" w14:textId="706E5780" w:rsidR="001A20F3" w:rsidRPr="00254C01" w:rsidRDefault="001A20F3" w:rsidP="00254C01">
      <w:pPr>
        <w:spacing w:after="0" w:line="360" w:lineRule="auto"/>
        <w:jc w:val="both"/>
        <w:rPr>
          <w:rFonts w:ascii="Arial Nova" w:hAnsi="Arial Nova" w:cs="Arial"/>
        </w:rPr>
      </w:pPr>
    </w:p>
    <w:p w14:paraId="541FB15A" w14:textId="5B6E9B32" w:rsidR="001A20F3" w:rsidRPr="00254C01" w:rsidRDefault="001A20F3" w:rsidP="00254C01">
      <w:pPr>
        <w:spacing w:after="0" w:line="360" w:lineRule="auto"/>
        <w:jc w:val="both"/>
        <w:rPr>
          <w:rFonts w:ascii="Arial Nova" w:hAnsi="Arial Nova" w:cs="Arial"/>
        </w:rPr>
      </w:pPr>
      <w:r w:rsidRPr="00254C01">
        <w:rPr>
          <w:rFonts w:ascii="Arial Nova" w:hAnsi="Arial Nova" w:cs="Arial"/>
          <w:b/>
          <w:bCs/>
        </w:rPr>
        <w:t>SEGUNDO.</w:t>
      </w:r>
      <w:r w:rsidRPr="00254C01">
        <w:rPr>
          <w:rFonts w:ascii="Arial Nova" w:hAnsi="Arial Nova" w:cs="Arial"/>
        </w:rPr>
        <w:t xml:space="preserve"> Remítase </w:t>
      </w:r>
      <w:r w:rsidR="00D07379">
        <w:rPr>
          <w:rFonts w:ascii="Arial Nova" w:hAnsi="Arial Nova" w:cs="Arial"/>
        </w:rPr>
        <w:t>al</w:t>
      </w:r>
      <w:r w:rsidRPr="00254C01">
        <w:rPr>
          <w:rFonts w:ascii="Arial Nova" w:hAnsi="Arial Nova" w:cs="Arial"/>
        </w:rPr>
        <w:t xml:space="preserve"> </w:t>
      </w:r>
      <w:r w:rsidR="003626E7" w:rsidRPr="00254C01">
        <w:rPr>
          <w:rFonts w:ascii="Arial Nova" w:hAnsi="Arial Nova" w:cs="Arial"/>
        </w:rPr>
        <w:t xml:space="preserve">H. </w:t>
      </w:r>
      <w:r w:rsidRPr="00254C01">
        <w:rPr>
          <w:rFonts w:ascii="Arial Nova" w:hAnsi="Arial Nova" w:cs="Arial"/>
        </w:rPr>
        <w:t xml:space="preserve">Congreso del Estado de Aguascalientes, </w:t>
      </w:r>
      <w:r w:rsidR="00E451E1" w:rsidRPr="00254C01">
        <w:rPr>
          <w:rFonts w:ascii="Arial Nova" w:hAnsi="Arial Nova" w:cs="Arial"/>
        </w:rPr>
        <w:t>en términos del presente Acuerdo.</w:t>
      </w:r>
    </w:p>
    <w:p w14:paraId="6DF6710B" w14:textId="77777777" w:rsidR="00F26E46" w:rsidRPr="00254C01" w:rsidRDefault="00F26E46" w:rsidP="00254C01">
      <w:pPr>
        <w:spacing w:after="0" w:line="360" w:lineRule="auto"/>
        <w:jc w:val="both"/>
        <w:rPr>
          <w:rFonts w:ascii="Arial Nova" w:hAnsi="Arial Nova" w:cs="Arial"/>
        </w:rPr>
      </w:pPr>
    </w:p>
    <w:p w14:paraId="225B95C1" w14:textId="77777777" w:rsidR="00F26E46" w:rsidRPr="00254C01" w:rsidRDefault="00F26E46" w:rsidP="00254C01">
      <w:pPr>
        <w:spacing w:after="0" w:line="360" w:lineRule="auto"/>
        <w:jc w:val="both"/>
        <w:rPr>
          <w:rFonts w:ascii="Arial Nova" w:hAnsi="Arial Nova" w:cs="Arial"/>
        </w:rPr>
      </w:pPr>
      <w:r w:rsidRPr="00254C01">
        <w:rPr>
          <w:rFonts w:ascii="Arial Nova" w:hAnsi="Arial Nova" w:cs="Arial"/>
          <w:b/>
          <w:bCs/>
        </w:rPr>
        <w:t xml:space="preserve">Notifíquese </w:t>
      </w:r>
      <w:r w:rsidRPr="00254C01">
        <w:rPr>
          <w:rFonts w:ascii="Arial Nova" w:hAnsi="Arial Nova" w:cs="Arial"/>
        </w:rPr>
        <w:t xml:space="preserve">conforme a Derecho.  </w:t>
      </w:r>
    </w:p>
    <w:p w14:paraId="2E8CD02D" w14:textId="77777777" w:rsidR="00F26E46" w:rsidRPr="00254C01" w:rsidRDefault="00F26E46" w:rsidP="00254C01">
      <w:pPr>
        <w:spacing w:after="0" w:line="360" w:lineRule="auto"/>
        <w:jc w:val="both"/>
        <w:rPr>
          <w:rFonts w:ascii="Arial Nova" w:hAnsi="Arial Nova" w:cs="Arial"/>
        </w:rPr>
      </w:pPr>
    </w:p>
    <w:p w14:paraId="6B1B17A0" w14:textId="77777777" w:rsidR="00F26E46" w:rsidRPr="00254C01" w:rsidRDefault="00F26E46" w:rsidP="00254C01">
      <w:pPr>
        <w:spacing w:after="0" w:line="360" w:lineRule="auto"/>
        <w:jc w:val="both"/>
        <w:rPr>
          <w:rFonts w:ascii="Arial Nova" w:hAnsi="Arial Nova" w:cs="Arial"/>
        </w:rPr>
      </w:pPr>
      <w:r w:rsidRPr="00254C01">
        <w:rPr>
          <w:rFonts w:ascii="Arial Nova" w:hAnsi="Arial Nova" w:cs="Arial"/>
        </w:rPr>
        <w:t xml:space="preserve">Así lo resolvió el Tribunal Electoral del Estado de Aguascalientes, por unanimidad de votos de las Magistradas y Magistrado que lo integran, ante el </w:t>
      </w:r>
      <w:proofErr w:type="gramStart"/>
      <w:r w:rsidRPr="00254C01">
        <w:rPr>
          <w:rFonts w:ascii="Arial Nova" w:hAnsi="Arial Nova" w:cs="Arial"/>
        </w:rPr>
        <w:t>Secretario General</w:t>
      </w:r>
      <w:proofErr w:type="gramEnd"/>
      <w:r w:rsidRPr="00254C01">
        <w:rPr>
          <w:rFonts w:ascii="Arial Nova" w:hAnsi="Arial Nova" w:cs="Arial"/>
        </w:rPr>
        <w:t xml:space="preserve"> de Acuerdos, quien autoriza y da fe.</w:t>
      </w:r>
    </w:p>
    <w:p w14:paraId="096647B2" w14:textId="61B5F9CF" w:rsidR="00F26E46" w:rsidRPr="00254C01" w:rsidRDefault="00F26E46" w:rsidP="00254C01">
      <w:pPr>
        <w:spacing w:after="0" w:line="360" w:lineRule="auto"/>
        <w:jc w:val="both"/>
        <w:rPr>
          <w:rFonts w:ascii="Arial Nova" w:hAnsi="Arial Nova" w:cs="Arial"/>
        </w:rPr>
      </w:pPr>
    </w:p>
    <w:tbl>
      <w:tblPr>
        <w:tblW w:w="7360" w:type="dxa"/>
        <w:jc w:val="center"/>
        <w:tblLayout w:type="fixed"/>
        <w:tblLook w:val="0400" w:firstRow="0" w:lastRow="0" w:firstColumn="0" w:lastColumn="0" w:noHBand="0" w:noVBand="1"/>
      </w:tblPr>
      <w:tblGrid>
        <w:gridCol w:w="3658"/>
        <w:gridCol w:w="3702"/>
      </w:tblGrid>
      <w:tr w:rsidR="00F26E46" w:rsidRPr="00254C01" w14:paraId="7AA7F751" w14:textId="77777777" w:rsidTr="00CF3C56">
        <w:trPr>
          <w:trHeight w:val="743"/>
          <w:jc w:val="center"/>
        </w:trPr>
        <w:tc>
          <w:tcPr>
            <w:tcW w:w="7360" w:type="dxa"/>
            <w:gridSpan w:val="2"/>
          </w:tcPr>
          <w:p w14:paraId="33D920CD" w14:textId="7AC5BE36"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r w:rsidRPr="00254C01">
              <w:rPr>
                <w:rFonts w:ascii="Arial Nova" w:eastAsia="Arial" w:hAnsi="Arial Nova" w:cs="Arial"/>
                <w:b/>
                <w:color w:val="000000"/>
              </w:rPr>
              <w:t>MAGISTRADA PRESIDENTA</w:t>
            </w:r>
          </w:p>
          <w:p w14:paraId="2BCC2799" w14:textId="77777777"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p>
          <w:p w14:paraId="5217EB3A" w14:textId="77777777"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r w:rsidRPr="00254C01">
              <w:rPr>
                <w:rFonts w:ascii="Arial Nova" w:eastAsia="Arial" w:hAnsi="Arial Nova" w:cs="Arial"/>
                <w:b/>
                <w:color w:val="000000"/>
              </w:rPr>
              <w:t xml:space="preserve">CLAUDIA ELOISA DÍAZ DE LEÓN GONZÁLEZ </w:t>
            </w:r>
          </w:p>
        </w:tc>
      </w:tr>
      <w:tr w:rsidR="00F26E46" w:rsidRPr="00254C01" w14:paraId="1B6F5AD9" w14:textId="77777777" w:rsidTr="00CF3C56">
        <w:trPr>
          <w:trHeight w:val="977"/>
          <w:jc w:val="center"/>
        </w:trPr>
        <w:tc>
          <w:tcPr>
            <w:tcW w:w="3658" w:type="dxa"/>
          </w:tcPr>
          <w:p w14:paraId="18C7EA2B" w14:textId="7F28F7C3"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r w:rsidRPr="00254C01">
              <w:rPr>
                <w:rFonts w:ascii="Arial Nova" w:eastAsia="Arial" w:hAnsi="Arial Nova" w:cs="Arial"/>
                <w:b/>
                <w:color w:val="000000"/>
              </w:rPr>
              <w:t>MAGISTRADA</w:t>
            </w:r>
          </w:p>
          <w:p w14:paraId="486F4452" w14:textId="332D48BF"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p>
          <w:p w14:paraId="6CE405DC" w14:textId="77777777"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p>
          <w:p w14:paraId="02C1B63F" w14:textId="77777777"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r w:rsidRPr="00254C01">
              <w:rPr>
                <w:rFonts w:ascii="Arial Nova" w:eastAsia="Arial" w:hAnsi="Arial Nova" w:cs="Arial"/>
                <w:b/>
                <w:color w:val="000000"/>
              </w:rPr>
              <w:t xml:space="preserve">LAURA HORTENSIA </w:t>
            </w:r>
          </w:p>
          <w:p w14:paraId="5C7942F6" w14:textId="77777777"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r w:rsidRPr="00254C01">
              <w:rPr>
                <w:rFonts w:ascii="Arial Nova" w:eastAsia="Arial" w:hAnsi="Arial Nova" w:cs="Arial"/>
                <w:b/>
                <w:color w:val="000000"/>
              </w:rPr>
              <w:t>LLAMAS HERNÁNDEZ</w:t>
            </w:r>
          </w:p>
        </w:tc>
        <w:tc>
          <w:tcPr>
            <w:tcW w:w="3702" w:type="dxa"/>
          </w:tcPr>
          <w:p w14:paraId="330ABA6D" w14:textId="45844A73"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r w:rsidRPr="00254C01">
              <w:rPr>
                <w:rFonts w:ascii="Arial Nova" w:eastAsia="Arial" w:hAnsi="Arial Nova" w:cs="Arial"/>
                <w:b/>
                <w:color w:val="000000"/>
              </w:rPr>
              <w:t>MAGISTRADO</w:t>
            </w:r>
          </w:p>
          <w:p w14:paraId="0CE02957" w14:textId="6E61BEBC"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p>
          <w:p w14:paraId="0E9E9F03" w14:textId="77777777"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p>
          <w:p w14:paraId="7646F69A" w14:textId="77777777"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r w:rsidRPr="00254C01">
              <w:rPr>
                <w:rFonts w:ascii="Arial Nova" w:eastAsia="Arial" w:hAnsi="Arial Nova" w:cs="Arial"/>
                <w:b/>
                <w:color w:val="000000"/>
              </w:rPr>
              <w:t>HÉCTOR SALVADOR HERNÁNDEZ GALLEGOS</w:t>
            </w:r>
          </w:p>
        </w:tc>
      </w:tr>
      <w:tr w:rsidR="00F26E46" w:rsidRPr="00254C01" w14:paraId="379825F7" w14:textId="77777777" w:rsidTr="00CF3C56">
        <w:trPr>
          <w:trHeight w:val="580"/>
          <w:jc w:val="center"/>
        </w:trPr>
        <w:tc>
          <w:tcPr>
            <w:tcW w:w="7360" w:type="dxa"/>
            <w:gridSpan w:val="2"/>
          </w:tcPr>
          <w:p w14:paraId="19FCF5B3" w14:textId="0CD0E8EC" w:rsidR="00F26E46" w:rsidRPr="00254C01" w:rsidRDefault="00F26E46" w:rsidP="00254C01">
            <w:pPr>
              <w:pBdr>
                <w:top w:val="nil"/>
                <w:left w:val="nil"/>
                <w:bottom w:val="nil"/>
                <w:right w:val="nil"/>
                <w:between w:val="nil"/>
              </w:pBdr>
              <w:spacing w:after="0" w:line="360" w:lineRule="auto"/>
              <w:rPr>
                <w:rFonts w:ascii="Arial Nova" w:hAnsi="Arial Nova" w:cs="Arial"/>
                <w:color w:val="000000"/>
              </w:rPr>
            </w:pPr>
          </w:p>
          <w:p w14:paraId="186A96B7" w14:textId="36558374" w:rsidR="00F26E46" w:rsidRPr="00254C01" w:rsidRDefault="00F26E46" w:rsidP="00254C01">
            <w:pPr>
              <w:pBdr>
                <w:top w:val="nil"/>
                <w:left w:val="nil"/>
                <w:bottom w:val="nil"/>
                <w:right w:val="nil"/>
                <w:between w:val="nil"/>
              </w:pBdr>
              <w:spacing w:after="0" w:line="360" w:lineRule="auto"/>
              <w:ind w:right="49"/>
              <w:jc w:val="center"/>
              <w:rPr>
                <w:rFonts w:ascii="Arial Nova" w:hAnsi="Arial Nova" w:cs="Arial"/>
                <w:color w:val="000000"/>
              </w:rPr>
            </w:pPr>
            <w:r w:rsidRPr="00254C01">
              <w:rPr>
                <w:rFonts w:ascii="Arial Nova" w:eastAsia="Arial" w:hAnsi="Arial Nova" w:cs="Arial"/>
                <w:b/>
                <w:color w:val="000000"/>
              </w:rPr>
              <w:t xml:space="preserve">SECRETARIO GENERAL DE ACUERDOS </w:t>
            </w:r>
          </w:p>
          <w:p w14:paraId="4C24B748" w14:textId="77777777" w:rsidR="00F26E46" w:rsidRPr="00254C01" w:rsidRDefault="00F26E46" w:rsidP="00254C01">
            <w:pPr>
              <w:pBdr>
                <w:top w:val="nil"/>
                <w:left w:val="nil"/>
                <w:bottom w:val="nil"/>
                <w:right w:val="nil"/>
                <w:between w:val="nil"/>
              </w:pBdr>
              <w:spacing w:after="0" w:line="360" w:lineRule="auto"/>
              <w:ind w:right="49"/>
              <w:jc w:val="center"/>
              <w:rPr>
                <w:rFonts w:ascii="Arial Nova" w:eastAsia="Arial" w:hAnsi="Arial Nova" w:cs="Arial"/>
                <w:b/>
                <w:color w:val="000000"/>
              </w:rPr>
            </w:pPr>
            <w:r w:rsidRPr="00254C01">
              <w:rPr>
                <w:rFonts w:ascii="Arial Nova" w:eastAsia="Arial" w:hAnsi="Arial Nova" w:cs="Arial"/>
                <w:b/>
                <w:color w:val="000000"/>
              </w:rPr>
              <w:t>JESÚS OCIEL BAENA SAUCEDO</w:t>
            </w:r>
          </w:p>
        </w:tc>
      </w:tr>
    </w:tbl>
    <w:p w14:paraId="36852B8C" w14:textId="77777777" w:rsidR="000A1EA7" w:rsidRPr="00254C01" w:rsidRDefault="000A1EA7" w:rsidP="00254C01">
      <w:pPr>
        <w:spacing w:after="0" w:line="360" w:lineRule="auto"/>
        <w:rPr>
          <w:rFonts w:ascii="Arial Nova" w:hAnsi="Arial Nova"/>
        </w:rPr>
      </w:pPr>
    </w:p>
    <w:sectPr w:rsidR="000A1EA7" w:rsidRPr="00254C01" w:rsidSect="00FD08C5">
      <w:headerReference w:type="even" r:id="rId8"/>
      <w:headerReference w:type="default" r:id="rId9"/>
      <w:footerReference w:type="even" r:id="rId10"/>
      <w:footerReference w:type="default" r:id="rId11"/>
      <w:headerReference w:type="first" r:id="rId12"/>
      <w:footerReference w:type="first" r:id="rId13"/>
      <w:pgSz w:w="12240" w:h="20160" w:code="5"/>
      <w:pgMar w:top="3119" w:right="1701" w:bottom="1417" w:left="1701"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3543" w14:textId="77777777" w:rsidR="00A2181A" w:rsidRDefault="00A2181A" w:rsidP="00F26E46">
      <w:pPr>
        <w:spacing w:after="0" w:line="240" w:lineRule="auto"/>
      </w:pPr>
      <w:r>
        <w:separator/>
      </w:r>
    </w:p>
  </w:endnote>
  <w:endnote w:type="continuationSeparator" w:id="0">
    <w:p w14:paraId="206A284E" w14:textId="77777777" w:rsidR="00A2181A" w:rsidRDefault="00A2181A" w:rsidP="00F2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7D32" w14:textId="77777777" w:rsidR="0084519F"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3854" w14:textId="77777777" w:rsidR="0084519F" w:rsidRDefault="00000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6429" w14:textId="77777777" w:rsidR="0084519F"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23CB" w14:textId="77777777" w:rsidR="00A2181A" w:rsidRDefault="00A2181A" w:rsidP="00F26E46">
      <w:pPr>
        <w:spacing w:after="0" w:line="240" w:lineRule="auto"/>
      </w:pPr>
      <w:r>
        <w:separator/>
      </w:r>
    </w:p>
  </w:footnote>
  <w:footnote w:type="continuationSeparator" w:id="0">
    <w:p w14:paraId="58A11B86" w14:textId="77777777" w:rsidR="00A2181A" w:rsidRDefault="00A2181A" w:rsidP="00F26E46">
      <w:pPr>
        <w:spacing w:after="0" w:line="240" w:lineRule="auto"/>
      </w:pPr>
      <w:r>
        <w:continuationSeparator/>
      </w:r>
    </w:p>
  </w:footnote>
  <w:footnote w:id="1">
    <w:p w14:paraId="56E241AD" w14:textId="77777777" w:rsidR="00F26E46" w:rsidRPr="00254C01" w:rsidRDefault="00F26E46" w:rsidP="00254C01">
      <w:pPr>
        <w:pBdr>
          <w:top w:val="nil"/>
          <w:left w:val="nil"/>
          <w:bottom w:val="nil"/>
          <w:right w:val="nil"/>
          <w:between w:val="nil"/>
        </w:pBdr>
        <w:spacing w:after="0" w:line="240" w:lineRule="auto"/>
        <w:jc w:val="both"/>
        <w:rPr>
          <w:rFonts w:ascii="Arial Nova" w:eastAsia="Arial" w:hAnsi="Arial Nova" w:cs="Arial"/>
          <w:color w:val="000000"/>
          <w:sz w:val="16"/>
          <w:szCs w:val="16"/>
        </w:rPr>
      </w:pPr>
      <w:r w:rsidRPr="00254C01">
        <w:rPr>
          <w:rFonts w:ascii="Arial Nova" w:hAnsi="Arial Nova" w:cs="Arial"/>
          <w:sz w:val="16"/>
          <w:szCs w:val="16"/>
          <w:vertAlign w:val="superscript"/>
        </w:rPr>
        <w:footnoteRef/>
      </w:r>
      <w:r w:rsidRPr="00254C01">
        <w:rPr>
          <w:rFonts w:ascii="Arial Nova" w:eastAsia="Arial" w:hAnsi="Arial Nova" w:cs="Arial"/>
          <w:color w:val="000000"/>
          <w:sz w:val="16"/>
          <w:szCs w:val="16"/>
        </w:rPr>
        <w:t xml:space="preserve"> Todas las fechas corresponden al dos mil veintidós salvo precisión en lo contrario.</w:t>
      </w:r>
    </w:p>
  </w:footnote>
  <w:footnote w:id="2">
    <w:p w14:paraId="08CCE964" w14:textId="77777777" w:rsidR="00254C01" w:rsidRPr="00254C01" w:rsidRDefault="00254C01" w:rsidP="00254C01">
      <w:pPr>
        <w:pStyle w:val="Textonotapie"/>
        <w:jc w:val="both"/>
        <w:rPr>
          <w:rFonts w:ascii="Arial Nova" w:hAnsi="Arial Nova"/>
          <w:sz w:val="16"/>
          <w:szCs w:val="16"/>
        </w:rPr>
      </w:pPr>
      <w:r w:rsidRPr="00254C01">
        <w:rPr>
          <w:rStyle w:val="Refdenotaalpie"/>
          <w:rFonts w:ascii="Arial Nova" w:hAnsi="Arial Nova"/>
          <w:sz w:val="16"/>
          <w:szCs w:val="16"/>
        </w:rPr>
        <w:footnoteRef/>
      </w:r>
      <w:r w:rsidRPr="00254C01">
        <w:rPr>
          <w:rFonts w:ascii="Arial Nova" w:hAnsi="Arial Nova"/>
          <w:sz w:val="16"/>
          <w:szCs w:val="16"/>
        </w:rPr>
        <w:t xml:space="preserve"> </w:t>
      </w:r>
      <w:r w:rsidRPr="00254C01">
        <w:rPr>
          <w:rFonts w:ascii="Arial Nova" w:hAnsi="Arial Nova" w:cs="Arial"/>
          <w:color w:val="000000"/>
          <w:sz w:val="16"/>
          <w:szCs w:val="16"/>
        </w:rPr>
        <w:t>SUP-JDC-29/2013, SUP-REC-95/2017 y acumulados y SUP-JDC-176/2017 y acumulado.</w:t>
      </w:r>
    </w:p>
  </w:footnote>
  <w:footnote w:id="3">
    <w:p w14:paraId="382245E5" w14:textId="77777777" w:rsidR="00254C01" w:rsidRPr="00254C01" w:rsidRDefault="00254C01" w:rsidP="00254C01">
      <w:pPr>
        <w:pStyle w:val="Textonotapie"/>
        <w:jc w:val="both"/>
        <w:rPr>
          <w:rFonts w:ascii="Arial Nova" w:hAnsi="Arial Nova"/>
          <w:sz w:val="16"/>
          <w:szCs w:val="16"/>
        </w:rPr>
      </w:pPr>
      <w:r w:rsidRPr="00254C01">
        <w:rPr>
          <w:rStyle w:val="Refdenotaalpie"/>
          <w:rFonts w:ascii="Arial Nova" w:hAnsi="Arial Nova"/>
          <w:sz w:val="16"/>
          <w:szCs w:val="16"/>
        </w:rPr>
        <w:footnoteRef/>
      </w:r>
      <w:r w:rsidRPr="00254C01">
        <w:rPr>
          <w:rFonts w:ascii="Arial Nova" w:hAnsi="Arial Nova"/>
          <w:sz w:val="16"/>
          <w:szCs w:val="16"/>
        </w:rPr>
        <w:t xml:space="preserve"> </w:t>
      </w:r>
      <w:r w:rsidRPr="00254C01">
        <w:rPr>
          <w:rFonts w:ascii="Arial Nova" w:hAnsi="Arial Nova" w:cs="Arial"/>
          <w:color w:val="000000"/>
          <w:sz w:val="16"/>
          <w:szCs w:val="16"/>
        </w:rPr>
        <w:t>“Artículo 70…La ley determinará, las formas y procedimientos para la agrupación de los diputados, según su afiliación de partido, a efecto de garantizar la libre expresión de las corrientes ideológicas representadas en la Cámara de Diputados”.</w:t>
      </w:r>
    </w:p>
  </w:footnote>
  <w:footnote w:id="4">
    <w:p w14:paraId="15E02E3F" w14:textId="77777777" w:rsidR="00254C01" w:rsidRPr="00254C01" w:rsidRDefault="00254C01" w:rsidP="00254C01">
      <w:pPr>
        <w:pStyle w:val="Textonotapie"/>
        <w:jc w:val="both"/>
        <w:rPr>
          <w:rFonts w:ascii="Arial Nova" w:hAnsi="Arial Nova"/>
          <w:sz w:val="16"/>
          <w:szCs w:val="16"/>
        </w:rPr>
      </w:pPr>
      <w:r w:rsidRPr="00254C01">
        <w:rPr>
          <w:rStyle w:val="Refdenotaalpie"/>
          <w:rFonts w:ascii="Arial Nova" w:hAnsi="Arial Nova"/>
          <w:sz w:val="16"/>
          <w:szCs w:val="16"/>
        </w:rPr>
        <w:footnoteRef/>
      </w:r>
      <w:r w:rsidRPr="00254C01">
        <w:rPr>
          <w:rFonts w:ascii="Arial Nova" w:hAnsi="Arial Nova"/>
          <w:sz w:val="16"/>
          <w:szCs w:val="16"/>
        </w:rPr>
        <w:t xml:space="preserve"> </w:t>
      </w:r>
      <w:r w:rsidRPr="00254C01">
        <w:rPr>
          <w:rFonts w:ascii="Arial Nova" w:hAnsi="Arial Nova" w:cs="Arial"/>
          <w:color w:val="000000"/>
          <w:sz w:val="16"/>
          <w:szCs w:val="16"/>
        </w:rPr>
        <w:t>Artículo 71.</w:t>
      </w:r>
    </w:p>
  </w:footnote>
  <w:footnote w:id="5">
    <w:p w14:paraId="545AE860" w14:textId="77777777" w:rsidR="00254C01" w:rsidRPr="00254C01" w:rsidRDefault="00254C01" w:rsidP="00254C01">
      <w:pPr>
        <w:pStyle w:val="Textonotapie"/>
        <w:jc w:val="both"/>
        <w:rPr>
          <w:rFonts w:ascii="Arial Nova" w:hAnsi="Arial Nova"/>
          <w:sz w:val="16"/>
          <w:szCs w:val="16"/>
        </w:rPr>
      </w:pPr>
      <w:r w:rsidRPr="00254C01">
        <w:rPr>
          <w:rStyle w:val="Refdenotaalpie"/>
          <w:rFonts w:ascii="Arial Nova" w:hAnsi="Arial Nova"/>
          <w:sz w:val="16"/>
          <w:szCs w:val="16"/>
        </w:rPr>
        <w:footnoteRef/>
      </w:r>
      <w:r w:rsidRPr="00254C01">
        <w:rPr>
          <w:rFonts w:ascii="Arial Nova" w:hAnsi="Arial Nova"/>
          <w:sz w:val="16"/>
          <w:szCs w:val="16"/>
        </w:rPr>
        <w:t xml:space="preserve"> </w:t>
      </w:r>
      <w:r w:rsidRPr="00254C01">
        <w:rPr>
          <w:rFonts w:ascii="Arial Nova" w:hAnsi="Arial Nova" w:cs="Arial"/>
          <w:color w:val="000000"/>
          <w:sz w:val="16"/>
          <w:szCs w:val="16"/>
        </w:rPr>
        <w:t> </w:t>
      </w:r>
      <w:r w:rsidRPr="00254C01">
        <w:rPr>
          <w:rFonts w:ascii="Arial Nova" w:hAnsi="Arial Nova" w:cs="Arial"/>
          <w:b/>
          <w:bCs/>
          <w:color w:val="000000"/>
          <w:sz w:val="16"/>
          <w:szCs w:val="16"/>
        </w:rPr>
        <w:t>Los grupos parlamentarios son las formas de organización que podrán adoptar los senadores con igual afiliación de partido</w:t>
      </w:r>
      <w:r w:rsidRPr="00254C01">
        <w:rPr>
          <w:rFonts w:ascii="Arial Nova" w:hAnsi="Arial Nova" w:cs="Arial"/>
          <w:color w:val="000000"/>
          <w:sz w:val="16"/>
          <w:szCs w:val="16"/>
        </w:rPr>
        <w:t>, para realizar tareas específicas en el Senado y coadyuvar al mejor desarrollo del proceso legislativo. Además, deberán contribuir a orientar y estimular la formación de criterios comunes en las deliberaciones en que participen sus integrantes”.</w:t>
      </w:r>
    </w:p>
  </w:footnote>
  <w:footnote w:id="6">
    <w:p w14:paraId="3E917B46" w14:textId="77777777" w:rsidR="00254C01" w:rsidRPr="00254C01" w:rsidRDefault="00254C01" w:rsidP="00254C01">
      <w:pPr>
        <w:pStyle w:val="NormalWeb"/>
        <w:spacing w:before="0" w:beforeAutospacing="0" w:after="0" w:afterAutospacing="0"/>
        <w:jc w:val="both"/>
        <w:rPr>
          <w:rFonts w:ascii="Arial Nova" w:hAnsi="Arial Nova"/>
          <w:color w:val="000000"/>
          <w:sz w:val="16"/>
          <w:szCs w:val="16"/>
        </w:rPr>
      </w:pPr>
      <w:r w:rsidRPr="00254C01">
        <w:rPr>
          <w:rStyle w:val="Refdenotaalpie"/>
          <w:rFonts w:ascii="Arial Nova" w:hAnsi="Arial Nova"/>
          <w:sz w:val="16"/>
          <w:szCs w:val="16"/>
        </w:rPr>
        <w:footnoteRef/>
      </w:r>
      <w:r w:rsidRPr="00254C01">
        <w:rPr>
          <w:rFonts w:ascii="Arial Nova" w:hAnsi="Arial Nova"/>
          <w:sz w:val="16"/>
          <w:szCs w:val="16"/>
        </w:rPr>
        <w:t xml:space="preserve"> </w:t>
      </w:r>
      <w:r w:rsidRPr="00254C01">
        <w:rPr>
          <w:rFonts w:ascii="Arial Nova" w:hAnsi="Arial Nova" w:cs="Arial"/>
          <w:color w:val="000000"/>
          <w:sz w:val="16"/>
          <w:szCs w:val="16"/>
        </w:rPr>
        <w:t> “Artículo 75.</w:t>
      </w:r>
    </w:p>
    <w:p w14:paraId="6E330272" w14:textId="77777777" w:rsidR="00254C01" w:rsidRPr="00254C01" w:rsidRDefault="00254C01" w:rsidP="00254C01">
      <w:pPr>
        <w:spacing w:after="0" w:line="240" w:lineRule="auto"/>
        <w:jc w:val="both"/>
        <w:rPr>
          <w:rFonts w:ascii="Arial Nova" w:eastAsia="Times New Roman" w:hAnsi="Arial Nova" w:cs="Times New Roman"/>
          <w:color w:val="000000"/>
          <w:sz w:val="16"/>
          <w:szCs w:val="16"/>
        </w:rPr>
      </w:pPr>
      <w:r w:rsidRPr="00010156">
        <w:rPr>
          <w:rFonts w:ascii="Arial Nova" w:eastAsia="Times New Roman" w:hAnsi="Arial Nova" w:cs="Arial"/>
          <w:color w:val="000000"/>
          <w:sz w:val="16"/>
          <w:szCs w:val="16"/>
        </w:rPr>
        <w:t>1. </w:t>
      </w:r>
      <w:r w:rsidRPr="00010156">
        <w:rPr>
          <w:rFonts w:ascii="Arial Nova" w:eastAsia="Times New Roman" w:hAnsi="Arial Nova" w:cs="Arial"/>
          <w:b/>
          <w:bCs/>
          <w:color w:val="000000"/>
          <w:sz w:val="16"/>
          <w:szCs w:val="16"/>
        </w:rPr>
        <w:t>El Coordinador del grupo parlamentario comunicará a la Mesa Directiva las modificaciones que ocurran en la integración de su grupo. </w:t>
      </w:r>
      <w:r w:rsidRPr="00010156">
        <w:rPr>
          <w:rFonts w:ascii="Arial Nova" w:eastAsia="Times New Roman" w:hAnsi="Arial Nova" w:cs="Arial"/>
          <w:color w:val="000000"/>
          <w:sz w:val="16"/>
          <w:szCs w:val="16"/>
        </w:rPr>
        <w:t xml:space="preserve">Con base en las comunicaciones de los coordinadores, el </w:t>
      </w:r>
      <w:proofErr w:type="gramStart"/>
      <w:r w:rsidRPr="00010156">
        <w:rPr>
          <w:rFonts w:ascii="Arial Nova" w:eastAsia="Times New Roman" w:hAnsi="Arial Nova" w:cs="Arial"/>
          <w:color w:val="000000"/>
          <w:sz w:val="16"/>
          <w:szCs w:val="16"/>
        </w:rPr>
        <w:t>Secretario General</w:t>
      </w:r>
      <w:proofErr w:type="gramEnd"/>
      <w:r w:rsidRPr="00010156">
        <w:rPr>
          <w:rFonts w:ascii="Arial Nova" w:eastAsia="Times New Roman" w:hAnsi="Arial Nova" w:cs="Arial"/>
          <w:color w:val="000000"/>
          <w:sz w:val="16"/>
          <w:szCs w:val="16"/>
        </w:rPr>
        <w:t xml:space="preserve"> de Servicios Parlamentarios llevará el registro del número de integrantes de cada uno de ellos y sus modificaciones”.</w:t>
      </w:r>
    </w:p>
  </w:footnote>
  <w:footnote w:id="7">
    <w:p w14:paraId="35F1BD56" w14:textId="77777777" w:rsidR="00254C01" w:rsidRPr="00254C01" w:rsidRDefault="00254C01" w:rsidP="00254C01">
      <w:pPr>
        <w:pStyle w:val="NormalWeb"/>
        <w:spacing w:before="0" w:beforeAutospacing="0" w:after="0" w:afterAutospacing="0"/>
        <w:jc w:val="both"/>
        <w:rPr>
          <w:rFonts w:ascii="Arial Nova" w:hAnsi="Arial Nova"/>
          <w:color w:val="000000"/>
          <w:sz w:val="16"/>
          <w:szCs w:val="16"/>
        </w:rPr>
      </w:pPr>
      <w:r w:rsidRPr="00254C01">
        <w:rPr>
          <w:rStyle w:val="Refdenotaalpie"/>
          <w:rFonts w:ascii="Arial Nova" w:hAnsi="Arial Nova"/>
          <w:sz w:val="16"/>
          <w:szCs w:val="16"/>
        </w:rPr>
        <w:footnoteRef/>
      </w:r>
      <w:r w:rsidRPr="00254C01">
        <w:rPr>
          <w:rFonts w:ascii="Arial Nova" w:hAnsi="Arial Nova"/>
          <w:sz w:val="16"/>
          <w:szCs w:val="16"/>
        </w:rPr>
        <w:t xml:space="preserve"> </w:t>
      </w:r>
      <w:r w:rsidRPr="00254C01">
        <w:rPr>
          <w:rFonts w:ascii="Arial Nova" w:hAnsi="Arial Nova" w:cs="Arial"/>
          <w:color w:val="000000"/>
          <w:sz w:val="16"/>
          <w:szCs w:val="16"/>
        </w:rPr>
        <w:t> “Artículo 76.</w:t>
      </w:r>
    </w:p>
    <w:p w14:paraId="15F951B4" w14:textId="77777777" w:rsidR="00254C01" w:rsidRPr="00254C01" w:rsidRDefault="00254C01" w:rsidP="00254C01">
      <w:pPr>
        <w:spacing w:after="0" w:line="240" w:lineRule="auto"/>
        <w:jc w:val="both"/>
        <w:rPr>
          <w:rFonts w:ascii="Arial Nova" w:eastAsia="Times New Roman" w:hAnsi="Arial Nova" w:cs="Times New Roman"/>
          <w:color w:val="000000"/>
          <w:sz w:val="16"/>
          <w:szCs w:val="16"/>
        </w:rPr>
      </w:pPr>
      <w:r w:rsidRPr="00010156">
        <w:rPr>
          <w:rFonts w:ascii="Arial Nova" w:eastAsia="Times New Roman" w:hAnsi="Arial Nova" w:cs="Arial"/>
          <w:color w:val="000000"/>
          <w:sz w:val="16"/>
          <w:szCs w:val="16"/>
        </w:rPr>
        <w:t>1. Los grupos alientan la cohesión de sus miembros para el mejor desempeño y cumplimiento de sus objetivos de representación política”.</w:t>
      </w:r>
    </w:p>
  </w:footnote>
  <w:footnote w:id="8">
    <w:p w14:paraId="18C0287B" w14:textId="77777777" w:rsidR="00254C01" w:rsidRPr="00254C01" w:rsidRDefault="00254C01" w:rsidP="00254C01">
      <w:pPr>
        <w:pStyle w:val="NormalWeb"/>
        <w:spacing w:before="0" w:beforeAutospacing="0" w:after="0" w:afterAutospacing="0"/>
        <w:jc w:val="both"/>
        <w:rPr>
          <w:rFonts w:ascii="Arial Nova" w:hAnsi="Arial Nova"/>
          <w:color w:val="000000"/>
          <w:sz w:val="16"/>
          <w:szCs w:val="16"/>
        </w:rPr>
      </w:pPr>
      <w:r w:rsidRPr="00254C01">
        <w:rPr>
          <w:rStyle w:val="Refdenotaalpie"/>
          <w:rFonts w:ascii="Arial Nova" w:hAnsi="Arial Nova"/>
          <w:sz w:val="16"/>
          <w:szCs w:val="16"/>
        </w:rPr>
        <w:footnoteRef/>
      </w:r>
      <w:r w:rsidRPr="00254C01">
        <w:rPr>
          <w:rFonts w:ascii="Arial Nova" w:hAnsi="Arial Nova"/>
          <w:sz w:val="16"/>
          <w:szCs w:val="16"/>
        </w:rPr>
        <w:t xml:space="preserve"> </w:t>
      </w:r>
      <w:r w:rsidRPr="00254C01">
        <w:rPr>
          <w:rFonts w:ascii="Arial Nova" w:hAnsi="Arial Nova" w:cs="Arial"/>
          <w:color w:val="000000"/>
          <w:sz w:val="16"/>
          <w:szCs w:val="16"/>
        </w:rPr>
        <w:t>Artículo 25</w:t>
      </w:r>
    </w:p>
    <w:p w14:paraId="1EDDB21B" w14:textId="77777777" w:rsidR="00254C01" w:rsidRPr="00010156" w:rsidRDefault="00254C01" w:rsidP="00254C01">
      <w:pPr>
        <w:spacing w:after="0" w:line="240" w:lineRule="auto"/>
        <w:jc w:val="both"/>
        <w:rPr>
          <w:rFonts w:ascii="Arial Nova" w:eastAsia="Times New Roman" w:hAnsi="Arial Nova" w:cs="Times New Roman"/>
          <w:color w:val="000000"/>
          <w:sz w:val="16"/>
          <w:szCs w:val="16"/>
        </w:rPr>
      </w:pPr>
      <w:r w:rsidRPr="00010156">
        <w:rPr>
          <w:rFonts w:ascii="Arial Nova" w:eastAsia="Times New Roman" w:hAnsi="Arial Nova" w:cs="Arial"/>
          <w:color w:val="000000"/>
          <w:sz w:val="16"/>
          <w:szCs w:val="16"/>
        </w:rPr>
        <w:t>1. Los grupos parlamentarios se constituyen, organizan, adoptan estatutos, acreditan requisitos, cumplen obligaciones y ejercen derechos y prerrogativas, en términos de lo establecido en el Capítulo Tercero del Título Tercero de la Ley.</w:t>
      </w:r>
    </w:p>
    <w:p w14:paraId="3A066ADC" w14:textId="77777777" w:rsidR="00254C01" w:rsidRPr="00010156" w:rsidRDefault="00254C01" w:rsidP="00254C01">
      <w:pPr>
        <w:spacing w:after="0" w:line="240" w:lineRule="auto"/>
        <w:jc w:val="both"/>
        <w:rPr>
          <w:rFonts w:ascii="Arial Nova" w:eastAsia="Times New Roman" w:hAnsi="Arial Nova" w:cs="Times New Roman"/>
          <w:color w:val="000000"/>
          <w:sz w:val="16"/>
          <w:szCs w:val="16"/>
        </w:rPr>
      </w:pPr>
      <w:r w:rsidRPr="00010156">
        <w:rPr>
          <w:rFonts w:ascii="Arial Nova" w:eastAsia="Times New Roman" w:hAnsi="Arial Nova" w:cs="Arial"/>
          <w:color w:val="000000"/>
          <w:sz w:val="16"/>
          <w:szCs w:val="16"/>
        </w:rPr>
        <w:t>2. </w:t>
      </w:r>
      <w:r w:rsidRPr="00010156">
        <w:rPr>
          <w:rFonts w:ascii="Arial Nova" w:eastAsia="Times New Roman" w:hAnsi="Arial Nova" w:cs="Arial"/>
          <w:b/>
          <w:bCs/>
          <w:color w:val="000000"/>
          <w:sz w:val="16"/>
          <w:szCs w:val="16"/>
        </w:rPr>
        <w:t>Los grupos parlamentarios son autónomos en su organización y funcionamiento internos, conforme a lo dispuesto en este Reglamento y en sus respectivos estatutos. Las controversias al interior de los mismos se solucionan con apego a las disposiciones estatutarias relativas; en su caso, los órganos directivos del Senado están a lo resuelto.</w:t>
      </w:r>
    </w:p>
    <w:p w14:paraId="233E447A" w14:textId="77777777" w:rsidR="00254C01" w:rsidRPr="00010156" w:rsidRDefault="00254C01" w:rsidP="00254C01">
      <w:pPr>
        <w:spacing w:after="0" w:line="240" w:lineRule="auto"/>
        <w:jc w:val="both"/>
        <w:rPr>
          <w:rFonts w:ascii="Arial Nova" w:eastAsia="Times New Roman" w:hAnsi="Arial Nova" w:cs="Times New Roman"/>
          <w:color w:val="000000"/>
          <w:sz w:val="16"/>
          <w:szCs w:val="16"/>
        </w:rPr>
      </w:pPr>
      <w:r w:rsidRPr="00010156">
        <w:rPr>
          <w:rFonts w:ascii="Arial Nova" w:eastAsia="Times New Roman" w:hAnsi="Arial Nova" w:cs="Arial"/>
          <w:color w:val="000000"/>
          <w:sz w:val="16"/>
          <w:szCs w:val="16"/>
        </w:rPr>
        <w:t>3. Como forma de organización de los senadores, los grupos parlamentarios concurren al funcionamiento de la Junta, del Pleno y de las comisiones y los comités; coadyuvan al mejor desarrollo de los procedimientos legislativos y especiales, y las demás actividades específicas del Senado, así como a la salvaguarda de la disciplina parlamentaria, de acuerdo a las disposiciones legales y de este Reglamento”.</w:t>
      </w:r>
    </w:p>
    <w:p w14:paraId="26D5CBE5" w14:textId="77777777" w:rsidR="00254C01" w:rsidRPr="00254C01" w:rsidRDefault="00254C01" w:rsidP="00254C01">
      <w:pPr>
        <w:pStyle w:val="Textonotapie"/>
        <w:jc w:val="both"/>
        <w:rPr>
          <w:rFonts w:ascii="Arial Nova" w:hAnsi="Arial Nova"/>
          <w:sz w:val="16"/>
          <w:szCs w:val="16"/>
        </w:rPr>
      </w:pPr>
    </w:p>
  </w:footnote>
  <w:footnote w:id="9">
    <w:p w14:paraId="28F5690E" w14:textId="4E322013" w:rsidR="00075E9C" w:rsidRPr="00254C01" w:rsidRDefault="00075E9C" w:rsidP="00254C01">
      <w:pPr>
        <w:pStyle w:val="Textonotapie"/>
        <w:jc w:val="both"/>
        <w:rPr>
          <w:rFonts w:ascii="Arial Nova" w:hAnsi="Arial Nova"/>
          <w:sz w:val="16"/>
          <w:szCs w:val="16"/>
        </w:rPr>
      </w:pPr>
      <w:r w:rsidRPr="00254C01">
        <w:rPr>
          <w:rStyle w:val="Refdenotaalpie"/>
          <w:rFonts w:ascii="Arial Nova" w:hAnsi="Arial Nova"/>
          <w:sz w:val="16"/>
          <w:szCs w:val="16"/>
        </w:rPr>
        <w:footnoteRef/>
      </w:r>
      <w:r w:rsidRPr="00254C01">
        <w:rPr>
          <w:rFonts w:ascii="Arial Nova" w:hAnsi="Arial Nova"/>
          <w:sz w:val="16"/>
          <w:szCs w:val="16"/>
        </w:rPr>
        <w:t xml:space="preserve"> Esto es así, porque el sistema de responsabilidades administrativas que se establece desde la constitución federal y la Ley General de Responsabilidades Administrativas, tiene como objeto distribuir las competencias entre los órdenes de gobierno para establecer las responsabilidades de las personas del servicio público, y las sanciones aplicables por los actos u omisiones en que incurran.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1D6D" w14:textId="68CA777B" w:rsidR="0084519F"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81E2" w14:textId="3A56A9F6" w:rsidR="009033D9" w:rsidRDefault="00000000">
    <w:pPr>
      <w:pStyle w:val="Encabezado"/>
    </w:pPr>
    <w:sdt>
      <w:sdtPr>
        <w:id w:val="1427307027"/>
        <w:docPartObj>
          <w:docPartGallery w:val="Page Numbers (Margins)"/>
          <w:docPartUnique/>
        </w:docPartObj>
      </w:sdtPr>
      <w:sdtContent>
        <w:r>
          <w:rPr>
            <w:noProof/>
          </w:rPr>
          <mc:AlternateContent>
            <mc:Choice Requires="wps">
              <w:drawing>
                <wp:anchor distT="0" distB="0" distL="114300" distR="114300" simplePos="0" relativeHeight="251660288" behindDoc="0" locked="0" layoutInCell="0" allowOverlap="1" wp14:anchorId="4350466B" wp14:editId="79AA455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39CA5CF" w14:textId="77777777" w:rsidR="0035697E" w:rsidRDefault="00000000">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0466B"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39CA5CF" w14:textId="77777777" w:rsidR="0035697E" w:rsidRDefault="00000000">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noProof/>
      </w:rPr>
      <w:drawing>
        <wp:anchor distT="0" distB="0" distL="0" distR="0" simplePos="0" relativeHeight="251659264" behindDoc="1" locked="0" layoutInCell="1" hidden="0" allowOverlap="1" wp14:anchorId="14323B73" wp14:editId="661F6A8A">
          <wp:simplePos x="0" y="0"/>
          <wp:positionH relativeFrom="page">
            <wp:posOffset>1080135</wp:posOffset>
          </wp:positionH>
          <wp:positionV relativeFrom="page">
            <wp:posOffset>448945</wp:posOffset>
          </wp:positionV>
          <wp:extent cx="1179830" cy="140462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55A3" w14:textId="4099D699" w:rsidR="0084519F"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949C5"/>
    <w:multiLevelType w:val="hybridMultilevel"/>
    <w:tmpl w:val="AC84F7E4"/>
    <w:lvl w:ilvl="0" w:tplc="962CB60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CA24D5"/>
    <w:multiLevelType w:val="hybridMultilevel"/>
    <w:tmpl w:val="9CB6A112"/>
    <w:lvl w:ilvl="0" w:tplc="82CC6734">
      <w:start w:val="3"/>
      <w:numFmt w:val="bullet"/>
      <w:lvlText w:val="-"/>
      <w:lvlJc w:val="left"/>
      <w:pPr>
        <w:ind w:left="720" w:hanging="360"/>
      </w:pPr>
      <w:rPr>
        <w:rFonts w:ascii="Arial Nova" w:eastAsia="Arial" w:hAnsi="Arial Nov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2F1F22"/>
    <w:multiLevelType w:val="hybridMultilevel"/>
    <w:tmpl w:val="06425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F620EEB"/>
    <w:multiLevelType w:val="hybridMultilevel"/>
    <w:tmpl w:val="CF3A6C56"/>
    <w:lvl w:ilvl="0" w:tplc="9F5AB1A6">
      <w:start w:val="1"/>
      <w:numFmt w:val="bullet"/>
      <w:lvlText w:val=""/>
      <w:lvlJc w:val="left"/>
      <w:pPr>
        <w:ind w:left="775" w:hanging="360"/>
      </w:pPr>
      <w:rPr>
        <w:rFonts w:ascii="Wingdings" w:hAnsi="Wingdings" w:hint="default"/>
        <w:b/>
        <w:bCs/>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4" w15:restartNumberingAfterBreak="0">
    <w:nsid w:val="6F6E0BBF"/>
    <w:multiLevelType w:val="hybridMultilevel"/>
    <w:tmpl w:val="ADB6C61E"/>
    <w:lvl w:ilvl="0" w:tplc="080A0009">
      <w:start w:val="1"/>
      <w:numFmt w:val="bullet"/>
      <w:lvlText w:val=""/>
      <w:lvlJc w:val="left"/>
      <w:pPr>
        <w:ind w:left="720" w:hanging="360"/>
      </w:pPr>
      <w:rPr>
        <w:rFonts w:ascii="Wingdings" w:hAnsi="Wingding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E74729"/>
    <w:multiLevelType w:val="hybridMultilevel"/>
    <w:tmpl w:val="5858A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1672869">
    <w:abstractNumId w:val="1"/>
  </w:num>
  <w:num w:numId="2" w16cid:durableId="786587269">
    <w:abstractNumId w:val="0"/>
  </w:num>
  <w:num w:numId="3" w16cid:durableId="1682849415">
    <w:abstractNumId w:val="3"/>
  </w:num>
  <w:num w:numId="4" w16cid:durableId="136535655">
    <w:abstractNumId w:val="4"/>
  </w:num>
  <w:num w:numId="5" w16cid:durableId="1522471029">
    <w:abstractNumId w:val="5"/>
  </w:num>
  <w:num w:numId="6" w16cid:durableId="222371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46"/>
    <w:rsid w:val="00010156"/>
    <w:rsid w:val="00075E9C"/>
    <w:rsid w:val="000A1EA7"/>
    <w:rsid w:val="000C0D77"/>
    <w:rsid w:val="000D760D"/>
    <w:rsid w:val="00111758"/>
    <w:rsid w:val="001837A9"/>
    <w:rsid w:val="001A20F3"/>
    <w:rsid w:val="001B4A03"/>
    <w:rsid w:val="001C22DB"/>
    <w:rsid w:val="00211F7A"/>
    <w:rsid w:val="00241B8C"/>
    <w:rsid w:val="00254C01"/>
    <w:rsid w:val="0033528E"/>
    <w:rsid w:val="003469F2"/>
    <w:rsid w:val="003626E7"/>
    <w:rsid w:val="00366005"/>
    <w:rsid w:val="00411504"/>
    <w:rsid w:val="0042631E"/>
    <w:rsid w:val="0044545D"/>
    <w:rsid w:val="004A273D"/>
    <w:rsid w:val="0052482B"/>
    <w:rsid w:val="005308F6"/>
    <w:rsid w:val="005C243D"/>
    <w:rsid w:val="005D0458"/>
    <w:rsid w:val="005D225D"/>
    <w:rsid w:val="005D2F80"/>
    <w:rsid w:val="00646AB7"/>
    <w:rsid w:val="00732119"/>
    <w:rsid w:val="0074508E"/>
    <w:rsid w:val="007966B3"/>
    <w:rsid w:val="007D70F4"/>
    <w:rsid w:val="008B09D1"/>
    <w:rsid w:val="00904028"/>
    <w:rsid w:val="00965738"/>
    <w:rsid w:val="009C7235"/>
    <w:rsid w:val="00A2181A"/>
    <w:rsid w:val="00A51D53"/>
    <w:rsid w:val="00B05925"/>
    <w:rsid w:val="00B16325"/>
    <w:rsid w:val="00B81396"/>
    <w:rsid w:val="00BC400C"/>
    <w:rsid w:val="00C56F1D"/>
    <w:rsid w:val="00C66D25"/>
    <w:rsid w:val="00D07379"/>
    <w:rsid w:val="00D13956"/>
    <w:rsid w:val="00D21020"/>
    <w:rsid w:val="00D47108"/>
    <w:rsid w:val="00D753CB"/>
    <w:rsid w:val="00E451E1"/>
    <w:rsid w:val="00EA2B53"/>
    <w:rsid w:val="00EC3B65"/>
    <w:rsid w:val="00F26E46"/>
    <w:rsid w:val="00FD56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B90F2"/>
  <w15:chartTrackingRefBased/>
  <w15:docId w15:val="{EFDA196D-7EF0-409F-AA54-26C0D726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46"/>
    <w:pPr>
      <w:spacing w:after="200" w:line="276" w:lineRule="auto"/>
    </w:pPr>
    <w:rPr>
      <w:rFonts w:eastAsiaTheme="minorEastAsia"/>
      <w:lang w:eastAsia="es-MX"/>
    </w:rPr>
  </w:style>
  <w:style w:type="paragraph" w:styleId="Ttulo1">
    <w:name w:val="heading 1"/>
    <w:basedOn w:val="Normal"/>
    <w:next w:val="Normal"/>
    <w:link w:val="Ttulo1Car"/>
    <w:uiPriority w:val="9"/>
    <w:qFormat/>
    <w:rsid w:val="00F26E46"/>
    <w:pPr>
      <w:keepNext/>
      <w:keepLines/>
      <w:spacing w:before="240" w:after="0" w:line="240" w:lineRule="auto"/>
      <w:outlineLvl w:val="0"/>
    </w:pPr>
    <w:rPr>
      <w:rFonts w:ascii="Calibri" w:eastAsia="Calibri" w:hAnsi="Calibri" w:cs="Calibri"/>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6E46"/>
    <w:rPr>
      <w:rFonts w:ascii="Calibri" w:eastAsia="Calibri" w:hAnsi="Calibri" w:cs="Calibri"/>
      <w:color w:val="2F5496"/>
      <w:sz w:val="32"/>
      <w:szCs w:val="32"/>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TEXTO GENERAL SENTENCIAS,List Paragraph1,Dot pt,No Spacing1,lp1"/>
    <w:basedOn w:val="Normal"/>
    <w:link w:val="PrrafodelistaCar"/>
    <w:uiPriority w:val="34"/>
    <w:qFormat/>
    <w:rsid w:val="00F26E46"/>
    <w:pPr>
      <w:ind w:left="720"/>
      <w:contextualSpacing/>
    </w:pPr>
  </w:style>
  <w:style w:type="paragraph" w:styleId="NormalWeb">
    <w:name w:val="Normal (Web)"/>
    <w:aliases w:val="Normal (Web) Car1,Normal (Web) Car Car,Normal (Web) Car1 Car Car,Normal (Web) Car Car Car Car, Car Car Car Car, Car Car Car, Car Car,Normal (Web) Car Car Car Car Car Car,Normal (Web) Car Car Car Car Car Car Car Car Car Car,Car,Car Car Car C"/>
    <w:basedOn w:val="Normal"/>
    <w:link w:val="NormalWebCar"/>
    <w:uiPriority w:val="99"/>
    <w:unhideWhenUsed/>
    <w:qFormat/>
    <w:rsid w:val="00F26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 Paragraph1 Car"/>
    <w:link w:val="Prrafodelista"/>
    <w:uiPriority w:val="34"/>
    <w:qFormat/>
    <w:locked/>
    <w:rsid w:val="00F26E46"/>
    <w:rPr>
      <w:rFonts w:eastAsiaTheme="minorEastAsia"/>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Car Car,Car Car Car C Car"/>
    <w:basedOn w:val="Fuentedeprrafopredeter"/>
    <w:link w:val="NormalWeb"/>
    <w:uiPriority w:val="99"/>
    <w:rsid w:val="00F26E46"/>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F26E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6E46"/>
    <w:rPr>
      <w:rFonts w:eastAsiaTheme="minorEastAsia"/>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F26E46"/>
    <w:pPr>
      <w:spacing w:after="0" w:line="240" w:lineRule="auto"/>
    </w:pPr>
    <w:rPr>
      <w:rFonts w:ascii="Times New Roman" w:eastAsia="Times New Roman" w:hAnsi="Times New Roman" w:cs="Times New Roman"/>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F26E46"/>
    <w:rPr>
      <w:rFonts w:ascii="Times New Roman" w:eastAsia="Times New Roman" w:hAnsi="Times New Roman" w:cs="Times New Roman"/>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juli"/>
    <w:basedOn w:val="Fuentedeprrafopredeter"/>
    <w:link w:val="4GChar"/>
    <w:uiPriority w:val="99"/>
    <w:unhideWhenUsed/>
    <w:qFormat/>
    <w:rsid w:val="00F26E46"/>
    <w:rPr>
      <w:vertAlign w:val="superscript"/>
    </w:rPr>
  </w:style>
  <w:style w:type="table" w:styleId="Tablaconcuadrcula">
    <w:name w:val="Table Grid"/>
    <w:basedOn w:val="Tablanormal"/>
    <w:uiPriority w:val="39"/>
    <w:rsid w:val="00F26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E46"/>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26E46"/>
    <w:pPr>
      <w:spacing w:after="0" w:line="240" w:lineRule="auto"/>
      <w:jc w:val="both"/>
    </w:pPr>
    <w:rPr>
      <w:rFonts w:eastAsiaTheme="minorHAnsi"/>
      <w:vertAlign w:val="superscript"/>
      <w:lang w:eastAsia="en-US"/>
    </w:rPr>
  </w:style>
  <w:style w:type="paragraph" w:styleId="Piedepgina">
    <w:name w:val="footer"/>
    <w:basedOn w:val="Normal"/>
    <w:link w:val="PiedepginaCar"/>
    <w:uiPriority w:val="99"/>
    <w:unhideWhenUsed/>
    <w:rsid w:val="00F26E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6E46"/>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8897">
      <w:bodyDiv w:val="1"/>
      <w:marLeft w:val="0"/>
      <w:marRight w:val="0"/>
      <w:marTop w:val="0"/>
      <w:marBottom w:val="0"/>
      <w:divBdr>
        <w:top w:val="none" w:sz="0" w:space="0" w:color="auto"/>
        <w:left w:val="none" w:sz="0" w:space="0" w:color="auto"/>
        <w:bottom w:val="none" w:sz="0" w:space="0" w:color="auto"/>
        <w:right w:val="none" w:sz="0" w:space="0" w:color="auto"/>
      </w:divBdr>
    </w:div>
    <w:div w:id="203104182">
      <w:bodyDiv w:val="1"/>
      <w:marLeft w:val="0"/>
      <w:marRight w:val="0"/>
      <w:marTop w:val="0"/>
      <w:marBottom w:val="0"/>
      <w:divBdr>
        <w:top w:val="none" w:sz="0" w:space="0" w:color="auto"/>
        <w:left w:val="none" w:sz="0" w:space="0" w:color="auto"/>
        <w:bottom w:val="none" w:sz="0" w:space="0" w:color="auto"/>
        <w:right w:val="none" w:sz="0" w:space="0" w:color="auto"/>
      </w:divBdr>
    </w:div>
    <w:div w:id="901521919">
      <w:bodyDiv w:val="1"/>
      <w:marLeft w:val="0"/>
      <w:marRight w:val="0"/>
      <w:marTop w:val="0"/>
      <w:marBottom w:val="0"/>
      <w:divBdr>
        <w:top w:val="none" w:sz="0" w:space="0" w:color="auto"/>
        <w:left w:val="none" w:sz="0" w:space="0" w:color="auto"/>
        <w:bottom w:val="none" w:sz="0" w:space="0" w:color="auto"/>
        <w:right w:val="none" w:sz="0" w:space="0" w:color="auto"/>
      </w:divBdr>
    </w:div>
    <w:div w:id="1234730692">
      <w:bodyDiv w:val="1"/>
      <w:marLeft w:val="0"/>
      <w:marRight w:val="0"/>
      <w:marTop w:val="0"/>
      <w:marBottom w:val="0"/>
      <w:divBdr>
        <w:top w:val="none" w:sz="0" w:space="0" w:color="auto"/>
        <w:left w:val="none" w:sz="0" w:space="0" w:color="auto"/>
        <w:bottom w:val="none" w:sz="0" w:space="0" w:color="auto"/>
        <w:right w:val="none" w:sz="0" w:space="0" w:color="auto"/>
      </w:divBdr>
    </w:div>
    <w:div w:id="19496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C5BA-0C40-46D4-A475-03D5D3FA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3784</Words>
  <Characters>20815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3</dc:creator>
  <cp:keywords/>
  <dc:description/>
  <cp:lastModifiedBy>Archivo</cp:lastModifiedBy>
  <cp:revision>5</cp:revision>
  <cp:lastPrinted>2022-07-29T18:47:00Z</cp:lastPrinted>
  <dcterms:created xsi:type="dcterms:W3CDTF">2022-07-29T17:23:00Z</dcterms:created>
  <dcterms:modified xsi:type="dcterms:W3CDTF">2022-07-29T19:56:00Z</dcterms:modified>
</cp:coreProperties>
</file>